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spacing w:after="0" w:before="3000"/>
      </w:pPr>
    </w:p>
    <w:p>
      <w:pPr>
        <w:pStyle w:val="Title"/>
        <w:jc w:val="center"/>
      </w:pPr>
      <w:r>
        <w:rPr>
          <w:b/>
          <w:color w:val="1A1A1A"/>
        </w:rPr>
        <w:t>MiraSeed</w:t>
      </w:r>
      <w:r>
        <w:rPr>
          <w:color w:val="2D6A4F"/>
        </w:rPr>
        <w:t xml:space="preserve">  ›  </w:t>
      </w:r>
      <w:r>
        <w:rPr>
          <w:b/>
          <w:color w:val="1A1A1A"/>
        </w:rPr>
        <w:t>Bible</w:t>
      </w:r>
    </w:p>
    <w:p>
      <w:pPr>
        <w:pStyle w:val="Lead"/>
        <w:spacing w:after="40"/>
        <w:jc w:val="center"/>
      </w:pPr>
      <w:r>
        <w:rPr>
          <w:color w:val="5B6470"/>
        </w:rPr>
        <w:t>Gabay ng Gumagamit</w:t>
      </w:r>
    </w:p>
    <w:p>
      <w:pPr>
        <w:pStyle w:val="Quote"/>
        <w:spacing w:before="280" w:after="280"/>
        <w:jc w:val="center"/>
      </w:pPr>
      <w:r>
        <w:t>Basahing mabuti ang Kasulatan. Pag-aralan nang may ingat.</w:t>
      </w:r>
    </w:p>
    <w:p>
      <w:pPr>
        <w:jc w:val="center"/>
      </w:pPr>
      <w:r>
        <w:t>Filipino · Edisyong web</w:t>
      </w:r>
    </w:p>
    <w:p>
      <w:pPr>
        <w:spacing w:before="240" w:after="0"/>
        <w:jc w:val="center"/>
      </w:pPr>
      <w:r>
        <w:rPr>
          <w:color w:val="5B6470"/>
        </w:rPr>
        <w:t>Buksan sa iyong browser</w:t>
      </w:r>
    </w:p>
    <w:p>
      <w:pPr>
        <w:spacing w:after="240"/>
        <w:jc w:val="center"/>
      </w:pPr>
      <w:r>
        <w:rPr>
          <w:b/>
          <w:color w:val="2D6A4F"/>
          <w:sz w:val="28"/>
        </w:rPr>
        <w:t>bible.miraseed.app</w:t>
      </w:r>
    </w:p>
    <w:p>
      <w:pPr>
        <w:spacing w:before="160"/>
        <w:jc w:val="center"/>
      </w:pPr>
      <w:r>
        <w:rPr>
          <w:color w:val="5B6470"/>
        </w:rPr>
        <w:t>Para sa: Mga pastor · Maliliit na grupo · Personal na pag-aaral · Mga naghahanap</w:t>
      </w:r>
    </w:p>
    <w:p>
      <w:pPr>
        <w:jc w:val="center"/>
      </w:pPr>
      <w:r>
        <w:rPr>
          <w:i/>
          <w:color w:val="5B6470"/>
          <w:sz w:val="19"/>
        </w:rPr>
        <w:t>Sa App Store, nakalista bilang “MiraSeed Bible Study.”</w:t>
      </w:r>
    </w:p>
    <w:p>
      <w:pPr>
        <w:spacing w:before="360"/>
        <w:jc w:val="center"/>
      </w:pPr>
      <w:r>
        <w:rPr>
          <w:color w:val="5B6470"/>
          <w:sz w:val="19"/>
        </w:rPr>
        <w:t>Bersyon 1.0.1 · 2026</w:t>
      </w:r>
    </w:p>
    <w:p>
      <w:r>
        <w:br w:type="page"/>
      </w:r>
    </w:p>
    <w:p>
      <w:pPr>
        <w:pStyle w:val="Eyebrow"/>
      </w:pPr>
      <w:r>
        <w:t>MiraSeed · Bible</w:t>
      </w:r>
    </w:p>
    <w:p>
      <w:pPr>
        <w:pStyle w:val="Heading1"/>
      </w:pPr>
      <w:r>
        <w:t>Ano ang MiraSeed Bible?</w:t>
      </w:r>
    </w:p>
    <w:p>
      <w:pPr>
        <w:pStyle w:val="Lead"/>
      </w:pPr>
      <w:r>
        <w:t>Ang MiraSeed Bible ay isang katuwang sa pag-aaral na tinutulungan ng AI na nagdadala ng kaayusan sa maingat na pagbabasa ng Bibliya — sa iyong wika. Pindutin ang isang talata para sa malinaw, nakahanay na komentaryo, magtanong sa simpleng wika, magbasa ng dalawang salin nang magkatabi, at itago ang iyong mga tala sa isang lugar.</w:t>
      </w:r>
    </w:p>
    <w:p>
      <w:pPr>
        <w:pStyle w:val="ListBullet"/>
      </w:pPr>
      <w:r>
        <w:t>Nakahanay na komentaryo, hindi pader ng teksto — mula sa apat na klasikong tradisyon.</w:t>
      </w:r>
    </w:p>
    <w:p>
      <w:pPr>
        <w:pStyle w:val="ListBullet"/>
      </w:pPr>
      <w:r>
        <w:t>Bilingual na pagbabasa: parehong talata sa dalawang salin, magkatabi.</w:t>
      </w:r>
    </w:p>
    <w:p>
      <w:pPr>
        <w:pStyle w:val="ListBullet"/>
      </w:pPr>
      <w:r>
        <w:t>Ang iyong mga tala, naka-sync sa iPhone, Android, at web.</w:t>
      </w:r>
    </w:p>
    <w:p>
      <w:pPr>
        <w:pStyle w:val="ListBullet"/>
      </w:pPr>
      <w:r>
        <w:t>Concordance na naghahanap sa buong Kasulatan, konektado sa iyong pag-aaral.</w:t>
      </w:r>
    </w:p>
    <w:tbl>
      <w:tblPr>
        <w:tblW w:type="auto" w:w="0"/>
        <w:tblLook w:firstColumn="1" w:firstRow="1" w:lastColumn="0" w:lastRow="0" w:noHBand="0" w:noVBand="1" w:val="04A0"/>
        <w:tblBorders>
          <w:top w:val="none"/>
          <w:left w:val="none"/>
          <w:bottom w:val="none"/>
          <w:right w:val="none"/>
          <w:insideH w:val="none"/>
          <w:insideV w:val="none"/>
        </w:tblBorders>
      </w:tblPr>
      <w:tblGrid>
        <w:gridCol w:w="9746"/>
      </w:tblGrid>
      <w:tr>
        <w:tc>
          <w:tcPr>
            <w:tcW w:type="dxa" w:w="9504"/>
            <w:shd w:val="clear" w:color="auto" w:fill="F7F7F5"/>
            <w:tcMar>
              <w:top w:w="120" w:type="dxa"/>
              <w:bottom w:w="120" w:type="dxa"/>
              <w:left w:w="150" w:type="dxa"/>
              <w:right w:w="150" w:type="dxa"/>
            </w:tcMar>
          </w:tcPr>
          <w:p>
            <w:pPr>
              <w:pStyle w:val="Heading3"/>
            </w:pPr>
            <w:r>
              <w:t>Saan tumatakbo</w:t>
            </w:r>
          </w:p>
          <w:p>
            <w:pPr>
              <w:pStyle w:val="CalloutBody"/>
            </w:pPr>
            <w:r>
              <w:t>iOS, Android, at web, sa mga aprubadong merkado. Ang interface ay nasa anim na wika. Saklaw ng gabay na ito ang edisyong web.</w:t>
            </w:r>
          </w:p>
        </w:tc>
      </w:tr>
    </w:tbl>
    <w:p>
      <w:pPr>
        <w:spacing w:after="80"/>
      </w:pPr>
    </w:p>
    <w:p>
      <w:pPr>
        <w:pStyle w:val="Quote"/>
      </w:pPr>
      <w:r>
        <w:t>Isang katuwang sa pag-aaral, hindi AI na pastor — ang huling salita ay hindi kailanman sa AI.</w:t>
      </w:r>
    </w:p>
    <w:p>
      <w:r>
        <w:br w:type="page"/>
      </w:r>
    </w:p>
    <w:p>
      <w:pPr>
        <w:pStyle w:val="Heading1"/>
      </w:pPr>
      <w:r>
        <w:t>Nilalaman</w:t>
      </w:r>
    </w:p>
    <w:p>
      <w:r>
        <w:fldChar w:fldCharType="begin"/>
        <w:instrText xml:space="preserve">TOC \o "1-2" \h \z \u</w:instrText>
        <w:fldChar w:fldCharType="separate"/>
        <w:t>Update this field in Word (right-click → Update Field) to build the contents.</w:t>
        <w:fldChar w:fldCharType="end"/>
      </w:r>
    </w:p>
    <w:p>
      <w:r>
        <w:br w:type="page"/>
      </w:r>
    </w:p>
    <w:p>
      <w:pPr>
        <w:pStyle w:val="Eyebrow"/>
      </w:pPr>
      <w:r>
        <w:t>Hakbang 1</w:t>
      </w:r>
    </w:p>
    <w:p>
      <w:pPr>
        <w:pStyle w:val="Heading2"/>
      </w:pPr>
      <w:r>
        <w:t>Buksan ang web app</w:t>
      </w:r>
    </w:p>
    <w:p>
      <w:r>
        <w:t>Pumunta sa bible.miraseed.app, o buksan ang miraseed.app at piliin ang MiraSeed Bible → Web. Bubukas ang web app sa iyong browser — walang ii-install. (Sa telepono, i-download mula sa App Store o Google Play.)</w:t>
      </w:r>
    </w:p>
    <w:p>
      <w:pPr>
        <w:spacing w:before="120" w:after="80"/>
        <w:jc w:val="center"/>
      </w:pPr>
      <w:r>
        <w:drawing>
          <wp:inline xmlns:a="http://schemas.openxmlformats.org/drawingml/2006/main" xmlns:pic="http://schemas.openxmlformats.org/drawingml/2006/picture">
            <wp:extent cx="6035040" cy="3928469"/>
            <wp:docPr id="1" name="Picture 1" descr="Home page ng MiraSeed na may card ng produkto at mga button na iOS, Android, at Web." title="Home page ng MiraSeed na may card ng produkto at mga button "/>
            <wp:cNvGraphicFramePr>
              <a:graphicFrameLocks noChangeAspect="1"/>
            </wp:cNvGraphicFramePr>
            <a:graphic>
              <a:graphicData uri="http://schemas.openxmlformats.org/drawingml/2006/picture">
                <pic:pic>
                  <pic:nvPicPr>
                    <pic:cNvPr id="0" name="step-0-homepage.png"/>
                    <pic:cNvPicPr/>
                  </pic:nvPicPr>
                  <pic:blipFill>
                    <a:blip r:embed="rId11"/>
                    <a:stretch>
                      <a:fillRect/>
                    </a:stretch>
                  </pic:blipFill>
                  <pic:spPr>
                    <a:xfrm>
                      <a:off x="0" y="0"/>
                      <a:ext cx="6035040" cy="3928469"/>
                    </a:xfrm>
                    <a:prstGeom prst="rect"/>
                  </pic:spPr>
                </pic:pic>
              </a:graphicData>
            </a:graphic>
          </wp:inline>
        </w:drawing>
      </w:r>
    </w:p>
    <w:p>
      <w:pPr>
        <w:pStyle w:val="Caption"/>
        <w:jc w:val="center"/>
      </w:pPr>
      <w:r>
        <w:t>Ang home page ng MiraSeed — piliin ang Web button para buksan.</w:t>
      </w:r>
    </w:p>
    <w:p>
      <w:r>
        <w:br w:type="page"/>
      </w:r>
    </w:p>
    <w:p>
      <w:pPr>
        <w:pStyle w:val="Eyebrow"/>
      </w:pPr>
      <w:r>
        <w:t>Hakbang 2</w:t>
      </w:r>
    </w:p>
    <w:p>
      <w:pPr>
        <w:pStyle w:val="Heading2"/>
      </w:pPr>
      <w:r>
        <w:t>Pumili ng talata</w:t>
      </w:r>
    </w:p>
    <w:p>
      <w:r>
        <w:t>Buksan ang anumang kabanata. Lumalabas ang mga talata sa dalawang wika nang magkatabi — halimbawa, Ingles (KJV) at 和合本. Pindutin nang matagal ang isang talata, tulad ng Roma 8:28, para lumabas ang menu ng talata.</w:t>
      </w:r>
    </w:p>
    <w:p>
      <w:pPr>
        <w:spacing w:before="120" w:after="80"/>
        <w:jc w:val="center"/>
      </w:pPr>
      <w:r>
        <w:drawing>
          <wp:inline xmlns:a="http://schemas.openxmlformats.org/drawingml/2006/main" xmlns:pic="http://schemas.openxmlformats.org/drawingml/2006/picture">
            <wp:extent cx="6035040" cy="3928469"/>
            <wp:docPr id="2" name="Picture 2" descr="Isang kabanata ng Bibliya sa dalawang wika nang magkatabi, may isang naka-highlight na talata." title="Isang kabanata ng Bibliya sa dalawang wika nang magkatabi, m"/>
            <wp:cNvGraphicFramePr>
              <a:graphicFrameLocks noChangeAspect="1"/>
            </wp:cNvGraphicFramePr>
            <a:graphic>
              <a:graphicData uri="http://schemas.openxmlformats.org/drawingml/2006/picture">
                <pic:pic>
                  <pic:nvPicPr>
                    <pic:cNvPr id="0" name="step-1-browse.png"/>
                    <pic:cNvPicPr/>
                  </pic:nvPicPr>
                  <pic:blipFill>
                    <a:blip r:embed="rId12"/>
                    <a:stretch>
                      <a:fillRect/>
                    </a:stretch>
                  </pic:blipFill>
                  <pic:spPr>
                    <a:xfrm>
                      <a:off x="0" y="0"/>
                      <a:ext cx="6035040" cy="3928469"/>
                    </a:xfrm>
                    <a:prstGeom prst="rect"/>
                  </pic:spPr>
                </pic:pic>
              </a:graphicData>
            </a:graphic>
          </wp:inline>
        </w:drawing>
      </w:r>
    </w:p>
    <w:p>
      <w:pPr>
        <w:pStyle w:val="Caption"/>
        <w:jc w:val="center"/>
      </w:pPr>
      <w:r>
        <w:t>Roma 8 sa bilingual na view — pindutin nang matagal para piliin.</w:t>
      </w:r>
    </w:p>
    <w:p>
      <w:r>
        <w:br w:type="page"/>
      </w:r>
    </w:p>
    <w:p>
      <w:pPr>
        <w:pStyle w:val="Eyebrow"/>
      </w:pPr>
      <w:r>
        <w:t>Hakbang 3</w:t>
      </w:r>
    </w:p>
    <w:p>
      <w:pPr>
        <w:pStyle w:val="Heading2"/>
      </w:pPr>
      <w:r>
        <w:t>Buksan ang komentaryo ng AI</w:t>
      </w:r>
    </w:p>
    <w:p>
      <w:r>
        <w:t>Mula sa menu ng talata — Add Note, View Commentary, Listen from Here, Copy Verse — piliin ang View Commentary. Gagawa ang MiraSeed Bible ng nakahanay na komentaryo para sa talatang iyon. (Kailangan ng internet ang komentaryo ng AI.)</w:t>
      </w:r>
    </w:p>
    <w:p>
      <w:pPr>
        <w:spacing w:before="120" w:after="80"/>
        <w:jc w:val="center"/>
      </w:pPr>
      <w:r>
        <w:drawing>
          <wp:inline xmlns:a="http://schemas.openxmlformats.org/drawingml/2006/main" xmlns:pic="http://schemas.openxmlformats.org/drawingml/2006/picture">
            <wp:extent cx="6035040" cy="3928469"/>
            <wp:docPr id="3" name="Picture 3" descr="Pop-up menu ng talata na may apat na opsyon; naka-highlight ang View Commentary." title="Pop-up menu ng talata na may apat na opsyon; naka-highlight "/>
            <wp:cNvGraphicFramePr>
              <a:graphicFrameLocks noChangeAspect="1"/>
            </wp:cNvGraphicFramePr>
            <a:graphic>
              <a:graphicData uri="http://schemas.openxmlformats.org/drawingml/2006/picture">
                <pic:pic>
                  <pic:nvPicPr>
                    <pic:cNvPr id="0" name="step-2-menu.png"/>
                    <pic:cNvPicPr/>
                  </pic:nvPicPr>
                  <pic:blipFill>
                    <a:blip r:embed="rId13"/>
                    <a:stretch>
                      <a:fillRect/>
                    </a:stretch>
                  </pic:blipFill>
                  <pic:spPr>
                    <a:xfrm>
                      <a:off x="0" y="0"/>
                      <a:ext cx="6035040" cy="3928469"/>
                    </a:xfrm>
                    <a:prstGeom prst="rect"/>
                  </pic:spPr>
                </pic:pic>
              </a:graphicData>
            </a:graphic>
          </wp:inline>
        </w:drawing>
      </w:r>
    </w:p>
    <w:p>
      <w:pPr>
        <w:pStyle w:val="Caption"/>
        <w:jc w:val="center"/>
      </w:pPr>
      <w:r>
        <w:t>Ang menu ng talata — piliin ang View Commentary.</w:t>
      </w:r>
    </w:p>
    <w:p>
      <w:r>
        <w:br w:type="page"/>
      </w:r>
    </w:p>
    <w:p>
      <w:pPr>
        <w:pStyle w:val="Eyebrow"/>
      </w:pPr>
      <w:r>
        <w:t>Hakbang 4</w:t>
      </w:r>
    </w:p>
    <w:p>
      <w:pPr>
        <w:pStyle w:val="Heading2"/>
      </w:pPr>
      <w:r>
        <w:t>Magtanong ng follow-up</w:t>
      </w:r>
    </w:p>
    <w:p>
      <w:r>
        <w:t>Pagkatapos basahin ang komentaryo, mag-type ng tanong sa kahon sa ibaba — halimbawa, “Paano nagtutulungan ang lahat para sa ikabubuti?” — at ipadala. Maaari kang magtanong nang hanggang tatlo bawat talata.</w:t>
      </w:r>
    </w:p>
    <w:p>
      <w:pPr>
        <w:spacing w:before="120" w:after="80"/>
        <w:jc w:val="center"/>
      </w:pPr>
      <w:r>
        <w:drawing>
          <wp:inline xmlns:a="http://schemas.openxmlformats.org/drawingml/2006/main" xmlns:pic="http://schemas.openxmlformats.org/drawingml/2006/picture">
            <wp:extent cx="6035040" cy="3928469"/>
            <wp:docPr id="4" name="Picture 4" descr="Pahina ng komentaryo ng AI na may text box para sa mga follow-up sa ibaba." title="Pahina ng komentaryo ng AI na may text box para sa mga follo"/>
            <wp:cNvGraphicFramePr>
              <a:graphicFrameLocks noChangeAspect="1"/>
            </wp:cNvGraphicFramePr>
            <a:graphic>
              <a:graphicData uri="http://schemas.openxmlformats.org/drawingml/2006/picture">
                <pic:pic>
                  <pic:nvPicPr>
                    <pic:cNvPr id="0" name="step-3-followup.png"/>
                    <pic:cNvPicPr/>
                  </pic:nvPicPr>
                  <pic:blipFill>
                    <a:blip r:embed="rId14"/>
                    <a:stretch>
                      <a:fillRect/>
                    </a:stretch>
                  </pic:blipFill>
                  <pic:spPr>
                    <a:xfrm>
                      <a:off x="0" y="0"/>
                      <a:ext cx="6035040" cy="3928469"/>
                    </a:xfrm>
                    <a:prstGeom prst="rect"/>
                  </pic:spPr>
                </pic:pic>
              </a:graphicData>
            </a:graphic>
          </wp:inline>
        </w:drawing>
      </w:r>
    </w:p>
    <w:p>
      <w:pPr>
        <w:pStyle w:val="Caption"/>
        <w:jc w:val="center"/>
      </w:pPr>
      <w:r>
        <w:t>Ang view ng komentaryo ng AI, may kahon ng follow-up sa ibaba.</w:t>
      </w:r>
    </w:p>
    <w:tbl>
      <w:tblPr>
        <w:tblW w:type="auto" w:w="0"/>
        <w:tblLook w:firstColumn="1" w:firstRow="1" w:lastColumn="0" w:lastRow="0" w:noHBand="0" w:noVBand="1" w:val="04A0"/>
        <w:tblBorders>
          <w:top w:val="none"/>
          <w:left w:val="none"/>
          <w:bottom w:val="none"/>
          <w:right w:val="none"/>
          <w:insideH w:val="none"/>
          <w:insideV w:val="none"/>
        </w:tblBorders>
      </w:tblPr>
      <w:tblGrid>
        <w:gridCol w:w="9746"/>
      </w:tblGrid>
      <w:tr>
        <w:tc>
          <w:tcPr>
            <w:tcW w:type="dxa" w:w="9504"/>
            <w:shd w:val="clear" w:color="auto" w:fill="EEF4F0"/>
            <w:tcMar>
              <w:top w:w="140" w:type="dxa"/>
              <w:bottom w:w="140" w:type="dxa"/>
              <w:left w:w="170" w:type="dxa"/>
              <w:right w:w="170" w:type="dxa"/>
            </w:tcMar>
          </w:tcPr>
          <w:p>
            <w:pPr>
              <w:pStyle w:val="CalloutBody"/>
            </w:pPr>
            <w:r>
              <w:rPr>
                <w:b/>
                <w:color w:val="1A1A1A"/>
                <w:sz w:val="21"/>
              </w:rPr>
              <w:t>Tip — sumagot sa anumang wika</w:t>
            </w:r>
          </w:p>
          <w:p>
            <w:pPr>
              <w:pStyle w:val="CalloutBody"/>
            </w:pPr>
            <w:r>
              <w:t>Magtanong sa simpleng wika, at palitan ang wika ng sagot anumang oras: “Can you explain it in English?” / “请用中文回答。”</w:t>
            </w:r>
          </w:p>
        </w:tc>
      </w:tr>
    </w:tbl>
    <w:p>
      <w:pPr>
        <w:spacing w:after="120"/>
      </w:pPr>
    </w:p>
    <w:p>
      <w:r>
        <w:br w:type="page"/>
      </w:r>
    </w:p>
    <w:p>
      <w:pPr>
        <w:pStyle w:val="Eyebrow"/>
      </w:pPr>
      <w:r>
        <w:t>Hakbang 5</w:t>
      </w:r>
    </w:p>
    <w:p>
      <w:pPr>
        <w:pStyle w:val="Heading2"/>
      </w:pPr>
      <w:r>
        <w:t>I-save sa Notes</w:t>
      </w:r>
    </w:p>
    <w:p>
      <w:r>
        <w:t>Kapag nakita mo ang “Follow-ups complete ✓,” handa na ang buong pag-aaral — komentaryo, mga susing termino, mga tradisyon, at ang iyong mga tanong. Pindutin ang + para i-save ito sa iyong mga tala.</w:t>
      </w:r>
    </w:p>
    <w:p>
      <w:pPr>
        <w:spacing w:before="120" w:after="80"/>
        <w:jc w:val="center"/>
      </w:pPr>
      <w:r>
        <w:drawing>
          <wp:inline xmlns:a="http://schemas.openxmlformats.org/drawingml/2006/main" xmlns:pic="http://schemas.openxmlformats.org/drawingml/2006/picture">
            <wp:extent cx="6035040" cy="3928469"/>
            <wp:docPr id="5" name="Picture 5" descr="Isang kumpletong komentaryo na may plus button para i-save sa mga tala." title="Isang kumpletong komentaryo na may plus button para i-save s"/>
            <wp:cNvGraphicFramePr>
              <a:graphicFrameLocks noChangeAspect="1"/>
            </wp:cNvGraphicFramePr>
            <a:graphic>
              <a:graphicData uri="http://schemas.openxmlformats.org/drawingml/2006/picture">
                <pic:pic>
                  <pic:nvPicPr>
                    <pic:cNvPr id="0" name="step-4-save.png"/>
                    <pic:cNvPicPr/>
                  </pic:nvPicPr>
                  <pic:blipFill>
                    <a:blip r:embed="rId15"/>
                    <a:stretch>
                      <a:fillRect/>
                    </a:stretch>
                  </pic:blipFill>
                  <pic:spPr>
                    <a:xfrm>
                      <a:off x="0" y="0"/>
                      <a:ext cx="6035040" cy="3928469"/>
                    </a:xfrm>
                    <a:prstGeom prst="rect"/>
                  </pic:spPr>
                </pic:pic>
              </a:graphicData>
            </a:graphic>
          </wp:inline>
        </w:drawing>
      </w:r>
    </w:p>
    <w:p>
      <w:pPr>
        <w:pStyle w:val="Caption"/>
        <w:jc w:val="center"/>
      </w:pPr>
      <w:r>
        <w:t>Kumpleto na ang follow-up — pindutin ang + para i-save.</w:t>
      </w:r>
    </w:p>
    <w:p>
      <w:r>
        <w:br w:type="page"/>
      </w:r>
    </w:p>
    <w:p>
      <w:pPr>
        <w:pStyle w:val="Eyebrow"/>
      </w:pPr>
      <w:r>
        <w:t>Hakbang 6</w:t>
      </w:r>
    </w:p>
    <w:p>
      <w:pPr>
        <w:pStyle w:val="Heading2"/>
      </w:pPr>
      <w:r>
        <w:t>Buksan ang iyong mga tala</w:t>
      </w:r>
    </w:p>
    <w:p>
      <w:r>
        <w:t>Buksan ang tab na Notes. Lumalabas sa itaas ang iyong na-save na pag-aaral, nakaayos ayon sa talata at petsa. Awtomatikong naka-sync ang mga tala sa iyong mga device.</w:t>
      </w:r>
    </w:p>
    <w:p>
      <w:pPr>
        <w:spacing w:before="120" w:after="80"/>
        <w:jc w:val="center"/>
      </w:pPr>
      <w:r>
        <w:drawing>
          <wp:inline xmlns:a="http://schemas.openxmlformats.org/drawingml/2006/main" xmlns:pic="http://schemas.openxmlformats.org/drawingml/2006/picture">
            <wp:extent cx="6035040" cy="3928469"/>
            <wp:docPr id="6" name="Picture 6" descr="Listahan ng mga tala na nagpapakita ng mga na-save na pag-aaral ayon sa sanggunian at petsa." title="Listahan ng mga tala na nagpapakita ng mga na-save na pag-aa"/>
            <wp:cNvGraphicFramePr>
              <a:graphicFrameLocks noChangeAspect="1"/>
            </wp:cNvGraphicFramePr>
            <a:graphic>
              <a:graphicData uri="http://schemas.openxmlformats.org/drawingml/2006/picture">
                <pic:pic>
                  <pic:nvPicPr>
                    <pic:cNvPr id="0" name="step-5-notes.png"/>
                    <pic:cNvPicPr/>
                  </pic:nvPicPr>
                  <pic:blipFill>
                    <a:blip r:embed="rId16"/>
                    <a:stretch>
                      <a:fillRect/>
                    </a:stretch>
                  </pic:blipFill>
                  <pic:spPr>
                    <a:xfrm>
                      <a:off x="0" y="0"/>
                      <a:ext cx="6035040" cy="3928469"/>
                    </a:xfrm>
                    <a:prstGeom prst="rect"/>
                  </pic:spPr>
                </pic:pic>
              </a:graphicData>
            </a:graphic>
          </wp:inline>
        </w:drawing>
      </w:r>
    </w:p>
    <w:p>
      <w:pPr>
        <w:pStyle w:val="Caption"/>
        <w:jc w:val="center"/>
      </w:pPr>
      <w:r>
        <w:t>My Notes — mga na-save na pag-aaral, pinakabago muna.</w:t>
      </w:r>
    </w:p>
    <w:p>
      <w:r>
        <w:br w:type="page"/>
      </w:r>
    </w:p>
    <w:p>
      <w:pPr>
        <w:pStyle w:val="Eyebrow"/>
      </w:pPr>
      <w:r>
        <w:t>Hakbang 7</w:t>
      </w:r>
    </w:p>
    <w:p>
      <w:pPr>
        <w:pStyle w:val="Heading2"/>
      </w:pPr>
      <w:r>
        <w:t>Suriin ang isang tala</w:t>
      </w:r>
    </w:p>
    <w:p>
      <w:r>
        <w:t>Buksan ang isang tala para makita ang buong pag-aaral: pangkalahatan, kontekstong pangkasaysayan, mga susing termino, kahalagahang teolohiko, klasikong pananaw, aplikasyon, iminungkahing babasahin, kaugnay na Kasulatan, at ang iyong mga tanong. Para ibahagi, pindutin ang Share/Export.</w:t>
      </w:r>
    </w:p>
    <w:p>
      <w:pPr>
        <w:spacing w:before="120" w:after="80"/>
        <w:jc w:val="center"/>
      </w:pPr>
      <w:r>
        <w:drawing>
          <wp:inline xmlns:a="http://schemas.openxmlformats.org/drawingml/2006/main" xmlns:pic="http://schemas.openxmlformats.org/drawingml/2006/picture">
            <wp:extent cx="6035040" cy="3928469"/>
            <wp:docPr id="7" name="Picture 7" descr="Isang binuksang tala na nagpapakita ng buong nakahanay na pag-aaral, may icon ng Share/Export." title="Isang binuksang tala na nagpapakita ng buong nakahanay na pa"/>
            <wp:cNvGraphicFramePr>
              <a:graphicFrameLocks noChangeAspect="1"/>
            </wp:cNvGraphicFramePr>
            <a:graphic>
              <a:graphicData uri="http://schemas.openxmlformats.org/drawingml/2006/picture">
                <pic:pic>
                  <pic:nvPicPr>
                    <pic:cNvPr id="0" name="step-6-edit.png"/>
                    <pic:cNvPicPr/>
                  </pic:nvPicPr>
                  <pic:blipFill>
                    <a:blip r:embed="rId17"/>
                    <a:stretch>
                      <a:fillRect/>
                    </a:stretch>
                  </pic:blipFill>
                  <pic:spPr>
                    <a:xfrm>
                      <a:off x="0" y="0"/>
                      <a:ext cx="6035040" cy="3928469"/>
                    </a:xfrm>
                    <a:prstGeom prst="rect"/>
                  </pic:spPr>
                </pic:pic>
              </a:graphicData>
            </a:graphic>
          </wp:inline>
        </w:drawing>
      </w:r>
    </w:p>
    <w:p>
      <w:pPr>
        <w:pStyle w:val="Caption"/>
        <w:jc w:val="center"/>
      </w:pPr>
      <w:r>
        <w:t>Isang na-save na tala na binuksan para suriin — nasa kanang itaas ang Share/Export.</w:t>
      </w:r>
    </w:p>
    <w:p>
      <w:r>
        <w:br w:type="page"/>
      </w:r>
    </w:p>
    <w:p>
      <w:pPr>
        <w:pStyle w:val="Eyebrow"/>
      </w:pPr>
      <w:r>
        <w:t>Hakbang 8</w:t>
      </w:r>
    </w:p>
    <w:p>
      <w:pPr>
        <w:pStyle w:val="Heading2"/>
      </w:pPr>
      <w:r>
        <w:t>I-export bilang PDF o Word</w:t>
      </w:r>
    </w:p>
    <w:p>
      <w:r>
        <w:t>Pumili ng format — Plain Text (.txt) para sa email, PDF (.pdf) para sa pag-print o pagtuturo, o Word/RTF (.rtf) para sa pag-edit. Mada-download ang file sa iyong computer, handa nang i-print, ibahagi, o ipamigay.</w:t>
      </w:r>
    </w:p>
    <w:p>
      <w:pPr>
        <w:spacing w:before="120" w:after="80"/>
        <w:jc w:val="center"/>
      </w:pPr>
      <w:r>
        <w:drawing>
          <wp:inline xmlns:a="http://schemas.openxmlformats.org/drawingml/2006/main" xmlns:pic="http://schemas.openxmlformats.org/drawingml/2006/picture">
            <wp:extent cx="6035040" cy="3928469"/>
            <wp:docPr id="8" name="Picture 8" descr="Menu ng pag-export na may mga format na Plain Text, PDF, at Word/RTF." title="Menu ng pag-export na may mga format na Plain Text, PDF, at "/>
            <wp:cNvGraphicFramePr>
              <a:graphicFrameLocks noChangeAspect="1"/>
            </wp:cNvGraphicFramePr>
            <a:graphic>
              <a:graphicData uri="http://schemas.openxmlformats.org/drawingml/2006/picture">
                <pic:pic>
                  <pic:nvPicPr>
                    <pic:cNvPr id="0" name="step-7-export.png"/>
                    <pic:cNvPicPr/>
                  </pic:nvPicPr>
                  <pic:blipFill>
                    <a:blip r:embed="rId18"/>
                    <a:stretch>
                      <a:fillRect/>
                    </a:stretch>
                  </pic:blipFill>
                  <pic:spPr>
                    <a:xfrm>
                      <a:off x="0" y="0"/>
                      <a:ext cx="6035040" cy="3928469"/>
                    </a:xfrm>
                    <a:prstGeom prst="rect"/>
                  </pic:spPr>
                </pic:pic>
              </a:graphicData>
            </a:graphic>
          </wp:inline>
        </w:drawing>
      </w:r>
    </w:p>
    <w:p>
      <w:pPr>
        <w:pStyle w:val="Caption"/>
        <w:jc w:val="center"/>
      </w:pPr>
      <w:r>
        <w:t>Mga opsyon sa pag-export — PDF para i-print, Word/RTF para i-edit.</w:t>
      </w:r>
    </w:p>
    <w:tbl>
      <w:tblPr>
        <w:tblW w:type="auto" w:w="0"/>
        <w:tblLook w:firstColumn="1" w:firstRow="1" w:lastColumn="0" w:lastRow="0" w:noHBand="0" w:noVBand="1" w:val="04A0"/>
        <w:tblBorders>
          <w:top w:val="none"/>
          <w:left w:val="none"/>
          <w:bottom w:val="none"/>
          <w:right w:val="none"/>
          <w:insideH w:val="none"/>
          <w:insideV w:val="none"/>
        </w:tblBorders>
      </w:tblPr>
      <w:tblGrid>
        <w:gridCol w:w="9746"/>
      </w:tblGrid>
      <w:tr>
        <w:tc>
          <w:tcPr>
            <w:tcW w:type="dxa" w:w="9504"/>
            <w:shd w:val="clear" w:color="auto" w:fill="EEF4F0"/>
            <w:tcMar>
              <w:top w:w="140" w:type="dxa"/>
              <w:bottom w:w="140" w:type="dxa"/>
              <w:left w:w="170" w:type="dxa"/>
              <w:right w:w="170" w:type="dxa"/>
            </w:tcMar>
          </w:tcPr>
          <w:p>
            <w:pPr>
              <w:pStyle w:val="CalloutBody"/>
            </w:pPr>
            <w:r>
              <w:rPr>
                <w:b/>
                <w:color w:val="1A1A1A"/>
                <w:sz w:val="21"/>
              </w:rPr>
              <w:t>Ginawa para i-print at i-edit</w:t>
            </w:r>
          </w:p>
          <w:p>
            <w:pPr>
              <w:pStyle w:val="CalloutBody"/>
            </w:pPr>
            <w:r>
              <w:t>Malinis na bumubukas ang mga export sa Pages at Word, kaya maipi-print ng lider ang pag-aaral o maibabagay para sa isang klase.</w:t>
            </w:r>
          </w:p>
        </w:tc>
      </w:tr>
    </w:tbl>
    <w:p>
      <w:pPr>
        <w:spacing w:after="120"/>
      </w:pPr>
    </w:p>
    <w:p>
      <w:r>
        <w:br w:type="page"/>
      </w:r>
    </w:p>
    <w:p>
      <w:pPr>
        <w:pStyle w:val="Eyebrow"/>
      </w:pPr>
      <w:r>
        <w:t>Hakbang 9</w:t>
      </w:r>
    </w:p>
    <w:p>
      <w:pPr>
        <w:pStyle w:val="Heading2"/>
      </w:pPr>
      <w:r>
        <w:t>Concordance — maghanap at tumalon</w:t>
      </w:r>
    </w:p>
    <w:p>
      <w:r>
        <w:t>Buksan ang Search — ang Concordance. Mag-type ng salita o tema, halimbawa faith, at ililista ng MiraSeed Bible ang bawat paglitaw sa buong Kasulatan na naka-highlight ang salita (halimbawa, “faith” — 338 paglitaw). Pindutin ang anumang resulta para tumalon diretso sa talatang iyon, kung saan maaari mong buksan ang komentaryo ng AI o i-save sa mga tala — at bumalik sa paghahanap sa isang pindot.</w:t>
      </w:r>
    </w:p>
    <w:p>
      <w:pPr>
        <w:spacing w:before="120" w:after="80"/>
        <w:jc w:val="center"/>
      </w:pPr>
      <w:r>
        <w:drawing>
          <wp:inline xmlns:a="http://schemas.openxmlformats.org/drawingml/2006/main" xmlns:pic="http://schemas.openxmlformats.org/drawingml/2006/picture">
            <wp:extent cx="6035040" cy="3906894"/>
            <wp:docPr id="9" name="Picture 9" descr="Mga resulta ng Concordance para sa salitang faith, naglilista ng maraming talata na naka-highlight ang termino." title="Mga resulta ng Concordance para sa salitang faith, naglilist"/>
            <wp:cNvGraphicFramePr>
              <a:graphicFrameLocks noChangeAspect="1"/>
            </wp:cNvGraphicFramePr>
            <a:graphic>
              <a:graphicData uri="http://schemas.openxmlformats.org/drawingml/2006/picture">
                <pic:pic>
                  <pic:nvPicPr>
                    <pic:cNvPr id="0" name="step-8-concordance.png"/>
                    <pic:cNvPicPr/>
                  </pic:nvPicPr>
                  <pic:blipFill>
                    <a:blip r:embed="rId19"/>
                    <a:stretch>
                      <a:fillRect/>
                    </a:stretch>
                  </pic:blipFill>
                  <pic:spPr>
                    <a:xfrm>
                      <a:off x="0" y="0"/>
                      <a:ext cx="6035040" cy="3906894"/>
                    </a:xfrm>
                    <a:prstGeom prst="rect"/>
                  </pic:spPr>
                </pic:pic>
              </a:graphicData>
            </a:graphic>
          </wp:inline>
        </w:drawing>
      </w:r>
    </w:p>
    <w:p>
      <w:pPr>
        <w:pStyle w:val="Caption"/>
        <w:jc w:val="center"/>
      </w:pPr>
      <w:r>
        <w:t>Paghahanap sa Concordance para sa “faith” — bawat paglitaw, handang talunin.</w:t>
      </w:r>
    </w:p>
    <w:tbl>
      <w:tblPr>
        <w:tblW w:type="auto" w:w="0"/>
        <w:tblLook w:firstColumn="1" w:firstRow="1" w:lastColumn="0" w:lastRow="0" w:noHBand="0" w:noVBand="1" w:val="04A0"/>
        <w:tblBorders>
          <w:top w:val="none"/>
          <w:left w:val="none"/>
          <w:bottom w:val="none"/>
          <w:right w:val="none"/>
          <w:insideH w:val="none"/>
          <w:insideV w:val="none"/>
        </w:tblBorders>
      </w:tblPr>
      <w:tblGrid>
        <w:gridCol w:w="9746"/>
      </w:tblGrid>
      <w:tr>
        <w:tc>
          <w:tcPr>
            <w:tcW w:type="dxa" w:w="9504"/>
            <w:shd w:val="clear" w:color="auto" w:fill="EEF4F0"/>
            <w:tcMar>
              <w:top w:w="140" w:type="dxa"/>
              <w:bottom w:w="140" w:type="dxa"/>
              <w:left w:w="170" w:type="dxa"/>
              <w:right w:w="170" w:type="dxa"/>
            </w:tcMar>
          </w:tcPr>
          <w:p>
            <w:pPr>
              <w:pStyle w:val="CalloutBody"/>
            </w:pPr>
            <w:r>
              <w:rPr>
                <w:b/>
                <w:color w:val="1A1A1A"/>
                <w:sz w:val="21"/>
              </w:rPr>
              <w:t>Paghahanap na nananatiling konektado</w:t>
            </w:r>
          </w:p>
          <w:p>
            <w:pPr>
              <w:pStyle w:val="CalloutBody"/>
            </w:pPr>
            <w:r>
              <w:t>Mula sa anumang resulta, maaari kang tumalon sa talata, buksan ang komentaryo ng AI, o i-save sa mga tala — at madaling bumalik para magpatuloy.</w:t>
            </w:r>
          </w:p>
        </w:tc>
      </w:tr>
    </w:tbl>
    <w:p>
      <w:pPr>
        <w:spacing w:after="120"/>
      </w:pPr>
    </w:p>
    <w:p>
      <w:r>
        <w:br w:type="page"/>
      </w:r>
    </w:p>
    <w:p>
      <w:pPr>
        <w:pStyle w:val="Eyebrow"/>
      </w:pPr>
      <w:r>
        <w:t>MiraSeed · Bible</w:t>
      </w:r>
    </w:p>
    <w:p>
      <w:pPr>
        <w:pStyle w:val="Heading1"/>
      </w:pPr>
      <w:r>
        <w:t>Mapa ng mga tampok</w:t>
      </w:r>
    </w:p>
    <w:p>
      <w:pPr>
        <w:pStyle w:val="Lead"/>
      </w:pPr>
      <w:r>
        <w:t>Kung paano tumutugma sa app ang mga nakita mo sa home page — at kung saan matatagpuan ang bawat isa sa gabay na ito.</w:t>
      </w:r>
    </w:p>
    <w:tbl>
      <w:tblPr>
        <w:tblW w:type="auto" w:w="0"/>
        <w:jc w:val="left"/>
        <w:tblLook w:firstColumn="1" w:firstRow="1" w:lastColumn="0" w:lastRow="0" w:noHBand="0" w:noVBand="1" w:val="04A0"/>
        <w:tblBorders>
          <w:top w:val="none"/>
          <w:left w:val="none"/>
          <w:bottom w:val="none"/>
          <w:right w:val="none"/>
          <w:insideH w:val="none"/>
          <w:insideV w:val="none"/>
        </w:tblBorders>
      </w:tblPr>
      <w:tblGrid>
        <w:gridCol w:w="3249"/>
        <w:gridCol w:w="3249"/>
        <w:gridCol w:w="3249"/>
      </w:tblGrid>
      <w:tr>
        <w:tc>
          <w:tcPr>
            <w:tcW w:type="dxa" w:w="2880"/>
            <w:tcBorders>
              <w:bottom w:val="single" w:sz="8" w:color="1A1A1A"/>
            </w:tcBorders>
          </w:tcPr>
          <w:p>
            <w:r>
              <w:rPr>
                <w:rFonts w:ascii="Helvetica Neue" w:hAnsi="Helvetica Neue" w:eastAsia="PingFang TC"/>
                <w:b/>
                <w:color w:val="5B6470"/>
                <w:sz w:val="17"/>
              </w:rPr>
              <w:t>TAMPOK</w:t>
            </w:r>
          </w:p>
        </w:tc>
        <w:tc>
          <w:tcPr>
            <w:tcW w:type="dxa" w:w="4752"/>
            <w:tcBorders>
              <w:bottom w:val="single" w:sz="8" w:color="1A1A1A"/>
            </w:tcBorders>
          </w:tcPr>
          <w:p>
            <w:r>
              <w:rPr>
                <w:rFonts w:ascii="Helvetica Neue" w:hAnsi="Helvetica Neue" w:eastAsia="PingFang TC"/>
                <w:b/>
                <w:color w:val="5B6470"/>
                <w:sz w:val="17"/>
              </w:rPr>
              <w:t>SA APP</w:t>
            </w:r>
          </w:p>
        </w:tc>
        <w:tc>
          <w:tcPr>
            <w:tcW w:type="dxa" w:w="1872"/>
            <w:tcBorders>
              <w:bottom w:val="single" w:sz="8" w:color="1A1A1A"/>
            </w:tcBorders>
          </w:tcPr>
          <w:p>
            <w:r>
              <w:rPr>
                <w:rFonts w:ascii="Helvetica Neue" w:hAnsi="Helvetica Neue" w:eastAsia="PingFang TC"/>
                <w:b/>
                <w:color w:val="5B6470"/>
                <w:sz w:val="17"/>
              </w:rPr>
              <w:t>GABAY</w:t>
            </w:r>
          </w:p>
        </w:tc>
      </w:tr>
      <w:tr>
        <w:tc>
          <w:tcPr>
            <w:tcW w:type="dxa" w:w="2880"/>
            <w:tcBorders>
              <w:bottom w:val="single" w:sz="4" w:color="E3E1DB"/>
            </w:tcBorders>
            <w:tcMar>
              <w:top w:w="90" w:type="dxa"/>
              <w:bottom w:w="90" w:type="dxa"/>
              <w:left w:w="80" w:type="dxa"/>
              <w:right w:w="80" w:type="dxa"/>
            </w:tcMar>
          </w:tcPr>
          <w:p>
            <w:r>
              <w:rPr>
                <w:rFonts w:ascii="Helvetica Neue" w:hAnsi="Helvetica Neue" w:eastAsia="PingFang TC"/>
                <w:b/>
                <w:color w:val="1A1A1A"/>
                <w:sz w:val="21"/>
              </w:rPr>
              <w:t>Komentaryo ng AI</w:t>
            </w:r>
          </w:p>
        </w:tc>
        <w:tc>
          <w:tcPr>
            <w:tcW w:type="dxa" w:w="4752"/>
            <w:tcBorders>
              <w:bottom w:val="single" w:sz="4" w:color="E3E1DB"/>
            </w:tcBorders>
            <w:tcMar>
              <w:top w:w="90" w:type="dxa"/>
              <w:bottom w:w="90" w:type="dxa"/>
              <w:left w:w="80" w:type="dxa"/>
              <w:right w:w="80" w:type="dxa"/>
            </w:tcMar>
          </w:tcPr>
          <w:p>
            <w:r>
              <w:rPr>
                <w:rFonts w:ascii="Helvetica Neue" w:hAnsi="Helvetica Neue" w:eastAsia="PingFang TC"/>
                <w:color w:val="1A1A1A"/>
                <w:sz w:val="21"/>
              </w:rPr>
              <w:t>Menu ng talata → View Commentary</w:t>
            </w:r>
          </w:p>
        </w:tc>
        <w:tc>
          <w:tcPr>
            <w:tcW w:type="dxa" w:w="1872"/>
            <w:tcBorders>
              <w:bottom w:val="single" w:sz="4" w:color="E3E1DB"/>
            </w:tcBorders>
            <w:tcMar>
              <w:top w:w="90" w:type="dxa"/>
              <w:bottom w:w="90" w:type="dxa"/>
              <w:left w:w="80" w:type="dxa"/>
              <w:right w:w="80" w:type="dxa"/>
            </w:tcMar>
          </w:tcPr>
          <w:p>
            <w:r>
              <w:rPr>
                <w:rFonts w:ascii="Helvetica Neue" w:hAnsi="Helvetica Neue" w:eastAsia="PingFang TC"/>
                <w:b/>
                <w:color w:val="2D6A4F"/>
                <w:sz w:val="21"/>
              </w:rPr>
              <w:t>Hakbang 3</w:t>
            </w:r>
          </w:p>
        </w:tc>
      </w:tr>
      <w:tr>
        <w:tc>
          <w:tcPr>
            <w:tcW w:type="dxa" w:w="2880"/>
            <w:tcBorders>
              <w:bottom w:val="single" w:sz="4" w:color="E3E1DB"/>
            </w:tcBorders>
            <w:tcMar>
              <w:top w:w="90" w:type="dxa"/>
              <w:bottom w:w="90" w:type="dxa"/>
              <w:left w:w="80" w:type="dxa"/>
              <w:right w:w="80" w:type="dxa"/>
            </w:tcMar>
          </w:tcPr>
          <w:p>
            <w:r>
              <w:rPr>
                <w:rFonts w:ascii="Helvetica Neue" w:hAnsi="Helvetica Neue" w:eastAsia="PingFang TC"/>
                <w:b/>
                <w:color w:val="1A1A1A"/>
                <w:sz w:val="21"/>
              </w:rPr>
              <w:t>Mga follow-up</w:t>
            </w:r>
          </w:p>
        </w:tc>
        <w:tc>
          <w:tcPr>
            <w:tcW w:type="dxa" w:w="4752"/>
            <w:tcBorders>
              <w:bottom w:val="single" w:sz="4" w:color="E3E1DB"/>
            </w:tcBorders>
            <w:tcMar>
              <w:top w:w="90" w:type="dxa"/>
              <w:bottom w:w="90" w:type="dxa"/>
              <w:left w:w="80" w:type="dxa"/>
              <w:right w:w="80" w:type="dxa"/>
            </w:tcMar>
          </w:tcPr>
          <w:p>
            <w:r>
              <w:rPr>
                <w:rFonts w:ascii="Helvetica Neue" w:hAnsi="Helvetica Neue" w:eastAsia="PingFang TC"/>
                <w:color w:val="1A1A1A"/>
                <w:sz w:val="21"/>
              </w:rPr>
              <w:t>Kahon sa ilalim ng komentaryo (hanggang 3)</w:t>
            </w:r>
          </w:p>
        </w:tc>
        <w:tc>
          <w:tcPr>
            <w:tcW w:type="dxa" w:w="1872"/>
            <w:tcBorders>
              <w:bottom w:val="single" w:sz="4" w:color="E3E1DB"/>
            </w:tcBorders>
            <w:tcMar>
              <w:top w:w="90" w:type="dxa"/>
              <w:bottom w:w="90" w:type="dxa"/>
              <w:left w:w="80" w:type="dxa"/>
              <w:right w:w="80" w:type="dxa"/>
            </w:tcMar>
          </w:tcPr>
          <w:p>
            <w:r>
              <w:rPr>
                <w:rFonts w:ascii="Helvetica Neue" w:hAnsi="Helvetica Neue" w:eastAsia="PingFang TC"/>
                <w:b/>
                <w:color w:val="2D6A4F"/>
                <w:sz w:val="21"/>
              </w:rPr>
              <w:t>Hakbang 4</w:t>
            </w:r>
          </w:p>
        </w:tc>
      </w:tr>
      <w:tr>
        <w:tc>
          <w:tcPr>
            <w:tcW w:type="dxa" w:w="2880"/>
            <w:tcBorders>
              <w:bottom w:val="single" w:sz="4" w:color="E3E1DB"/>
            </w:tcBorders>
            <w:tcMar>
              <w:top w:w="90" w:type="dxa"/>
              <w:bottom w:w="90" w:type="dxa"/>
              <w:left w:w="80" w:type="dxa"/>
              <w:right w:w="80" w:type="dxa"/>
            </w:tcMar>
          </w:tcPr>
          <w:p>
            <w:r>
              <w:rPr>
                <w:rFonts w:ascii="Helvetica Neue" w:hAnsi="Helvetica Neue" w:eastAsia="PingFang TC"/>
                <w:b/>
                <w:color w:val="1A1A1A"/>
                <w:sz w:val="21"/>
              </w:rPr>
              <w:t>Nakahanay na komentaryo</w:t>
            </w:r>
          </w:p>
        </w:tc>
        <w:tc>
          <w:tcPr>
            <w:tcW w:type="dxa" w:w="4752"/>
            <w:tcBorders>
              <w:bottom w:val="single" w:sz="4" w:color="E3E1DB"/>
            </w:tcBorders>
            <w:tcMar>
              <w:top w:w="90" w:type="dxa"/>
              <w:bottom w:w="90" w:type="dxa"/>
              <w:left w:w="80" w:type="dxa"/>
              <w:right w:w="80" w:type="dxa"/>
            </w:tcMar>
          </w:tcPr>
          <w:p>
            <w:r>
              <w:rPr>
                <w:rFonts w:ascii="Helvetica Neue" w:hAnsi="Helvetica Neue" w:eastAsia="PingFang TC"/>
                <w:color w:val="1A1A1A"/>
                <w:sz w:val="21"/>
              </w:rPr>
              <w:t>Pag-aaral na nakahanay · apat na tradisyon</w:t>
            </w:r>
          </w:p>
        </w:tc>
        <w:tc>
          <w:tcPr>
            <w:tcW w:type="dxa" w:w="1872"/>
            <w:tcBorders>
              <w:bottom w:val="single" w:sz="4" w:color="E3E1DB"/>
            </w:tcBorders>
            <w:tcMar>
              <w:top w:w="90" w:type="dxa"/>
              <w:bottom w:w="90" w:type="dxa"/>
              <w:left w:w="80" w:type="dxa"/>
              <w:right w:w="80" w:type="dxa"/>
            </w:tcMar>
          </w:tcPr>
          <w:p>
            <w:r>
              <w:rPr>
                <w:rFonts w:ascii="Helvetica Neue" w:hAnsi="Helvetica Neue" w:eastAsia="PingFang TC"/>
                <w:b/>
                <w:color w:val="2D6A4F"/>
                <w:sz w:val="21"/>
              </w:rPr>
              <w:t>Hakbang 7</w:t>
            </w:r>
          </w:p>
        </w:tc>
      </w:tr>
      <w:tr>
        <w:tc>
          <w:tcPr>
            <w:tcW w:type="dxa" w:w="2880"/>
            <w:tcBorders>
              <w:bottom w:val="single" w:sz="4" w:color="E3E1DB"/>
            </w:tcBorders>
            <w:tcMar>
              <w:top w:w="90" w:type="dxa"/>
              <w:bottom w:w="90" w:type="dxa"/>
              <w:left w:w="80" w:type="dxa"/>
              <w:right w:w="80" w:type="dxa"/>
            </w:tcMar>
          </w:tcPr>
          <w:p>
            <w:r>
              <w:rPr>
                <w:rFonts w:ascii="Helvetica Neue" w:hAnsi="Helvetica Neue" w:eastAsia="PingFang TC"/>
                <w:b/>
                <w:color w:val="1A1A1A"/>
                <w:sz w:val="21"/>
              </w:rPr>
              <w:t>Bilingual na pagbabasa</w:t>
            </w:r>
          </w:p>
        </w:tc>
        <w:tc>
          <w:tcPr>
            <w:tcW w:type="dxa" w:w="4752"/>
            <w:tcBorders>
              <w:bottom w:val="single" w:sz="4" w:color="E3E1DB"/>
            </w:tcBorders>
            <w:tcMar>
              <w:top w:w="90" w:type="dxa"/>
              <w:bottom w:w="90" w:type="dxa"/>
              <w:left w:w="80" w:type="dxa"/>
              <w:right w:w="80" w:type="dxa"/>
            </w:tcMar>
          </w:tcPr>
          <w:p>
            <w:r>
              <w:rPr>
                <w:rFonts w:ascii="Helvetica Neue" w:hAnsi="Helvetica Neue" w:eastAsia="PingFang TC"/>
                <w:color w:val="1A1A1A"/>
                <w:sz w:val="21"/>
              </w:rPr>
              <w:t>Dalawang salin, magkatabi</w:t>
            </w:r>
          </w:p>
        </w:tc>
        <w:tc>
          <w:tcPr>
            <w:tcW w:type="dxa" w:w="1872"/>
            <w:tcBorders>
              <w:bottom w:val="single" w:sz="4" w:color="E3E1DB"/>
            </w:tcBorders>
            <w:tcMar>
              <w:top w:w="90" w:type="dxa"/>
              <w:bottom w:w="90" w:type="dxa"/>
              <w:left w:w="80" w:type="dxa"/>
              <w:right w:w="80" w:type="dxa"/>
            </w:tcMar>
          </w:tcPr>
          <w:p>
            <w:r>
              <w:rPr>
                <w:rFonts w:ascii="Helvetica Neue" w:hAnsi="Helvetica Neue" w:eastAsia="PingFang TC"/>
                <w:b/>
                <w:color w:val="2D6A4F"/>
                <w:sz w:val="21"/>
              </w:rPr>
              <w:t>Hakbang 2</w:t>
            </w:r>
          </w:p>
        </w:tc>
      </w:tr>
      <w:tr>
        <w:tc>
          <w:tcPr>
            <w:tcW w:type="dxa" w:w="2880"/>
            <w:tcBorders>
              <w:bottom w:val="single" w:sz="4" w:color="E3E1DB"/>
            </w:tcBorders>
            <w:tcMar>
              <w:top w:w="90" w:type="dxa"/>
              <w:bottom w:w="90" w:type="dxa"/>
              <w:left w:w="80" w:type="dxa"/>
              <w:right w:w="80" w:type="dxa"/>
            </w:tcMar>
          </w:tcPr>
          <w:p>
            <w:r>
              <w:rPr>
                <w:rFonts w:ascii="Helvetica Neue" w:hAnsi="Helvetica Neue" w:eastAsia="PingFang TC"/>
                <w:b/>
                <w:color w:val="1A1A1A"/>
                <w:sz w:val="21"/>
              </w:rPr>
              <w:t>Concordance / Paghahanap</w:t>
            </w:r>
          </w:p>
        </w:tc>
        <w:tc>
          <w:tcPr>
            <w:tcW w:type="dxa" w:w="4752"/>
            <w:tcBorders>
              <w:bottom w:val="single" w:sz="4" w:color="E3E1DB"/>
            </w:tcBorders>
            <w:tcMar>
              <w:top w:w="90" w:type="dxa"/>
              <w:bottom w:w="90" w:type="dxa"/>
              <w:left w:w="80" w:type="dxa"/>
              <w:right w:w="80" w:type="dxa"/>
            </w:tcMar>
          </w:tcPr>
          <w:p>
            <w:r>
              <w:rPr>
                <w:rFonts w:ascii="Helvetica Neue" w:hAnsi="Helvetica Neue" w:eastAsia="PingFang TC"/>
                <w:color w:val="1A1A1A"/>
                <w:sz w:val="21"/>
              </w:rPr>
              <w:t>Tab na Search → mag-type → pindutin</w:t>
            </w:r>
          </w:p>
        </w:tc>
        <w:tc>
          <w:tcPr>
            <w:tcW w:type="dxa" w:w="1872"/>
            <w:tcBorders>
              <w:bottom w:val="single" w:sz="4" w:color="E3E1DB"/>
            </w:tcBorders>
            <w:tcMar>
              <w:top w:w="90" w:type="dxa"/>
              <w:bottom w:w="90" w:type="dxa"/>
              <w:left w:w="80" w:type="dxa"/>
              <w:right w:w="80" w:type="dxa"/>
            </w:tcMar>
          </w:tcPr>
          <w:p>
            <w:r>
              <w:rPr>
                <w:rFonts w:ascii="Helvetica Neue" w:hAnsi="Helvetica Neue" w:eastAsia="PingFang TC"/>
                <w:b/>
                <w:color w:val="2D6A4F"/>
                <w:sz w:val="21"/>
              </w:rPr>
              <w:t>Hakbang 9</w:t>
            </w:r>
          </w:p>
        </w:tc>
      </w:tr>
      <w:tr>
        <w:tc>
          <w:tcPr>
            <w:tcW w:type="dxa" w:w="2880"/>
            <w:tcBorders>
              <w:bottom w:val="single" w:sz="4" w:color="E3E1DB"/>
            </w:tcBorders>
            <w:tcMar>
              <w:top w:w="90" w:type="dxa"/>
              <w:bottom w:w="90" w:type="dxa"/>
              <w:left w:w="80" w:type="dxa"/>
              <w:right w:w="80" w:type="dxa"/>
            </w:tcMar>
          </w:tcPr>
          <w:p>
            <w:r>
              <w:rPr>
                <w:rFonts w:ascii="Helvetica Neue" w:hAnsi="Helvetica Neue" w:eastAsia="PingFang TC"/>
                <w:b/>
                <w:color w:val="1A1A1A"/>
                <w:sz w:val="21"/>
              </w:rPr>
              <w:t>Input na larawan (Scan)</w:t>
            </w:r>
          </w:p>
        </w:tc>
        <w:tc>
          <w:tcPr>
            <w:tcW w:type="dxa" w:w="4752"/>
            <w:tcBorders>
              <w:bottom w:val="single" w:sz="4" w:color="E3E1DB"/>
            </w:tcBorders>
            <w:tcMar>
              <w:top w:w="90" w:type="dxa"/>
              <w:bottom w:w="90" w:type="dxa"/>
              <w:left w:w="80" w:type="dxa"/>
              <w:right w:w="80" w:type="dxa"/>
            </w:tcMar>
          </w:tcPr>
          <w:p>
            <w:r>
              <w:rPr>
                <w:rFonts w:ascii="Helvetica Neue" w:hAnsi="Helvetica Neue" w:eastAsia="PingFang TC"/>
                <w:color w:val="1A1A1A"/>
                <w:sz w:val="21"/>
              </w:rPr>
              <w:t>Mobile: kamera · Web: mag-upload ng larawan</w:t>
            </w:r>
          </w:p>
        </w:tc>
        <w:tc>
          <w:tcPr>
            <w:tcW w:type="dxa" w:w="1872"/>
            <w:tcBorders>
              <w:bottom w:val="single" w:sz="4" w:color="E3E1DB"/>
            </w:tcBorders>
            <w:tcMar>
              <w:top w:w="90" w:type="dxa"/>
              <w:bottom w:w="90" w:type="dxa"/>
              <w:left w:w="80" w:type="dxa"/>
              <w:right w:w="80" w:type="dxa"/>
            </w:tcMar>
          </w:tcPr>
          <w:p>
            <w:r>
              <w:rPr>
                <w:rFonts w:ascii="Helvetica Neue" w:hAnsi="Helvetica Neue" w:eastAsia="PingFang TC"/>
                <w:b/>
                <w:color w:val="2D6A4F"/>
                <w:sz w:val="21"/>
              </w:rPr>
              <w:t>Tingnan ang tala</w:t>
            </w:r>
          </w:p>
        </w:tc>
      </w:tr>
      <w:tr>
        <w:tc>
          <w:tcPr>
            <w:tcW w:type="dxa" w:w="2880"/>
            <w:tcBorders>
              <w:bottom w:val="single" w:sz="4" w:color="E3E1DB"/>
            </w:tcBorders>
            <w:tcMar>
              <w:top w:w="90" w:type="dxa"/>
              <w:bottom w:w="90" w:type="dxa"/>
              <w:left w:w="80" w:type="dxa"/>
              <w:right w:w="80" w:type="dxa"/>
            </w:tcMar>
          </w:tcPr>
          <w:p>
            <w:r>
              <w:rPr>
                <w:rFonts w:ascii="Helvetica Neue" w:hAnsi="Helvetica Neue" w:eastAsia="PingFang TC"/>
                <w:b/>
                <w:color w:val="1A1A1A"/>
                <w:sz w:val="21"/>
              </w:rPr>
              <w:t>Mga tala, naka-sync</w:t>
            </w:r>
          </w:p>
        </w:tc>
        <w:tc>
          <w:tcPr>
            <w:tcW w:type="dxa" w:w="4752"/>
            <w:tcBorders>
              <w:bottom w:val="single" w:sz="4" w:color="E3E1DB"/>
            </w:tcBorders>
            <w:tcMar>
              <w:top w:w="90" w:type="dxa"/>
              <w:bottom w:w="90" w:type="dxa"/>
              <w:left w:w="80" w:type="dxa"/>
              <w:right w:w="80" w:type="dxa"/>
            </w:tcMar>
          </w:tcPr>
          <w:p>
            <w:r>
              <w:rPr>
                <w:rFonts w:ascii="Helvetica Neue" w:hAnsi="Helvetica Neue" w:eastAsia="PingFang TC"/>
                <w:color w:val="1A1A1A"/>
                <w:sz w:val="21"/>
              </w:rPr>
              <w:t>Tab na Notes, sa iyong mga device</w:t>
            </w:r>
          </w:p>
        </w:tc>
        <w:tc>
          <w:tcPr>
            <w:tcW w:type="dxa" w:w="1872"/>
            <w:tcBorders>
              <w:bottom w:val="single" w:sz="4" w:color="E3E1DB"/>
            </w:tcBorders>
            <w:tcMar>
              <w:top w:w="90" w:type="dxa"/>
              <w:bottom w:w="90" w:type="dxa"/>
              <w:left w:w="80" w:type="dxa"/>
              <w:right w:w="80" w:type="dxa"/>
            </w:tcMar>
          </w:tcPr>
          <w:p>
            <w:r>
              <w:rPr>
                <w:rFonts w:ascii="Helvetica Neue" w:hAnsi="Helvetica Neue" w:eastAsia="PingFang TC"/>
                <w:b/>
                <w:color w:val="2D6A4F"/>
                <w:sz w:val="21"/>
              </w:rPr>
              <w:t>Hakbang 5–6</w:t>
            </w:r>
          </w:p>
        </w:tc>
      </w:tr>
      <w:tr>
        <w:tc>
          <w:tcPr>
            <w:tcW w:type="dxa" w:w="2880"/>
            <w:tcBorders>
              <w:bottom w:val="single" w:sz="4" w:color="E3E1DB"/>
            </w:tcBorders>
            <w:tcMar>
              <w:top w:w="90" w:type="dxa"/>
              <w:bottom w:w="90" w:type="dxa"/>
              <w:left w:w="80" w:type="dxa"/>
              <w:right w:w="80" w:type="dxa"/>
            </w:tcMar>
          </w:tcPr>
          <w:p>
            <w:r>
              <w:rPr>
                <w:rFonts w:ascii="Helvetica Neue" w:hAnsi="Helvetica Neue" w:eastAsia="PingFang TC"/>
                <w:b/>
                <w:color w:val="1A1A1A"/>
                <w:sz w:val="21"/>
              </w:rPr>
              <w:t>Export (PDF / Word)</w:t>
            </w:r>
          </w:p>
        </w:tc>
        <w:tc>
          <w:tcPr>
            <w:tcW w:type="dxa" w:w="4752"/>
            <w:tcBorders>
              <w:bottom w:val="single" w:sz="4" w:color="E3E1DB"/>
            </w:tcBorders>
            <w:tcMar>
              <w:top w:w="90" w:type="dxa"/>
              <w:bottom w:w="90" w:type="dxa"/>
              <w:left w:w="80" w:type="dxa"/>
              <w:right w:w="80" w:type="dxa"/>
            </w:tcMar>
          </w:tcPr>
          <w:p>
            <w:r>
              <w:rPr>
                <w:rFonts w:ascii="Helvetica Neue" w:hAnsi="Helvetica Neue" w:eastAsia="PingFang TC"/>
                <w:color w:val="1A1A1A"/>
                <w:sz w:val="21"/>
              </w:rPr>
              <w:t>Share/Export sa anumang tala</w:t>
            </w:r>
          </w:p>
        </w:tc>
        <w:tc>
          <w:tcPr>
            <w:tcW w:type="dxa" w:w="1872"/>
            <w:tcBorders>
              <w:bottom w:val="single" w:sz="4" w:color="E3E1DB"/>
            </w:tcBorders>
            <w:tcMar>
              <w:top w:w="90" w:type="dxa"/>
              <w:bottom w:w="90" w:type="dxa"/>
              <w:left w:w="80" w:type="dxa"/>
              <w:right w:w="80" w:type="dxa"/>
            </w:tcMar>
          </w:tcPr>
          <w:p>
            <w:r>
              <w:rPr>
                <w:rFonts w:ascii="Helvetica Neue" w:hAnsi="Helvetica Neue" w:eastAsia="PingFang TC"/>
                <w:b/>
                <w:color w:val="2D6A4F"/>
                <w:sz w:val="21"/>
              </w:rPr>
              <w:t>Hakbang 8</w:t>
            </w:r>
          </w:p>
        </w:tc>
      </w:tr>
    </w:tbl>
    <w:p>
      <w:pPr>
        <w:pStyle w:val="Footnote"/>
      </w:pPr>
      <w:r>
        <w:t>Ang input na larawan (Scan) ay kumukuha ng teksto mula sa nakalimbag na pahina ng Bibliya, sa iyong sariling mga tala, o sa isang brochure ng simbahan. Sa mobile, gamitin ang kamera; sa web, mag-upload ng larawang na-save mo.</w:t>
      </w:r>
    </w:p>
    <w:p>
      <w:r>
        <w:br w:type="page"/>
      </w:r>
    </w:p>
    <w:p>
      <w:pPr>
        <w:pStyle w:val="Eyebrow"/>
      </w:pPr>
      <w:r>
        <w:t>MiraSeed · Bible</w:t>
      </w:r>
    </w:p>
    <w:p>
      <w:pPr>
        <w:pStyle w:val="Heading1"/>
      </w:pPr>
      <w:r>
        <w:t>Mga hangganan at katapatan</w:t>
      </w:r>
    </w:p>
    <w:p>
      <w:pPr>
        <w:pStyle w:val="Lead"/>
      </w:pPr>
      <w:r>
        <w:t>Ang MiraSeed Bible ay katuwang sa pag-aaral, hindi AI na pastor. Hindi nito pinapalitan ang mga simbahan, pastor, sermon, pagsasanay sa teolohiya, o ang iyong sariling pagsusuri. Ang huling salita ay hindi kailanman sa AI.</w:t>
      </w:r>
    </w:p>
    <w:tbl>
      <w:tblPr>
        <w:tblW w:type="auto" w:w="0"/>
        <w:tblLook w:firstColumn="1" w:firstRow="1" w:lastColumn="0" w:lastRow="0" w:noHBand="0" w:noVBand="1" w:val="04A0"/>
        <w:tblBorders>
          <w:top w:val="none"/>
          <w:left w:val="none"/>
          <w:bottom w:val="none"/>
          <w:right w:val="none"/>
          <w:insideH w:val="none"/>
          <w:insideV w:val="none"/>
        </w:tblBorders>
      </w:tblPr>
      <w:tblGrid>
        <w:gridCol w:w="9746"/>
      </w:tblGrid>
      <w:tr>
        <w:tc>
          <w:tcPr>
            <w:tcW w:type="dxa" w:w="9504"/>
            <w:shd w:val="clear" w:color="auto" w:fill="F7F7F5"/>
            <w:tcMar>
              <w:top w:w="120" w:type="dxa"/>
              <w:bottom w:w="120" w:type="dxa"/>
              <w:left w:w="150" w:type="dxa"/>
              <w:right w:w="150" w:type="dxa"/>
            </w:tcMar>
          </w:tcPr>
          <w:p>
            <w:pPr>
              <w:spacing w:after="120"/>
            </w:pPr>
            <w:r>
              <w:rPr>
                <w:rFonts w:ascii="Helvetica Neue" w:hAnsi="Helvetica Neue" w:eastAsia="PingFang TC"/>
                <w:b/>
                <w:color w:val="1A1A1A"/>
                <w:sz w:val="22"/>
              </w:rPr>
              <w:t>Kailangan ng internet ang edisyong web</w:t>
            </w:r>
          </w:p>
          <w:p>
            <w:pPr>
              <w:spacing w:after="160" w:line="336" w:lineRule="auto"/>
            </w:pPr>
            <w:r>
              <w:rPr>
                <w:rFonts w:ascii="Helvetica Neue" w:hAnsi="Helvetica Neue" w:eastAsia="PingFang TC"/>
                <w:color w:val="1A1A1A"/>
                <w:sz w:val="21"/>
              </w:rPr>
              <w:t>Saklaw ng gabay na ito ang edisyong web, na tumatakbo sa iyong browser — kaya kailangan nito ng koneksyon sa internet para mabuksan at gumana. Kapag nakakonekta, maaari mong:</w:t>
            </w:r>
          </w:p>
          <w:p>
            <w:pPr>
              <w:spacing w:after="100" w:line="324" w:lineRule="auto"/>
            </w:pPr>
            <w:r>
              <w:rPr>
                <w:rFonts w:ascii="Helvetica Neue" w:hAnsi="Helvetica Neue" w:eastAsia="PingFang TC"/>
                <w:color w:val="2D6A4F"/>
              </w:rPr>
              <w:t xml:space="preserve">—  </w:t>
            </w:r>
            <w:r>
              <w:rPr>
                <w:rFonts w:ascii="Helvetica Neue" w:hAnsi="Helvetica Neue" w:eastAsia="PingFang TC"/>
                <w:color w:val="1A1A1A"/>
                <w:sz w:val="20"/>
              </w:rPr>
              <w:t>Basahin ang teksto ng Bibliya at ang iyong mga tala</w:t>
            </w:r>
          </w:p>
          <w:p>
            <w:pPr>
              <w:spacing w:after="100" w:line="324" w:lineRule="auto"/>
            </w:pPr>
            <w:r>
              <w:rPr>
                <w:rFonts w:ascii="Helvetica Neue" w:hAnsi="Helvetica Neue" w:eastAsia="PingFang TC"/>
                <w:color w:val="2D6A4F"/>
              </w:rPr>
              <w:t xml:space="preserve">—  </w:t>
            </w:r>
            <w:r>
              <w:rPr>
                <w:rFonts w:ascii="Helvetica Neue" w:hAnsi="Helvetica Neue" w:eastAsia="PingFang TC"/>
                <w:color w:val="1A1A1A"/>
                <w:sz w:val="20"/>
              </w:rPr>
              <w:t>Maghanap sa Concordance sa buong Kasulatan</w:t>
            </w:r>
          </w:p>
          <w:p>
            <w:pPr>
              <w:spacing w:after="100" w:line="324" w:lineRule="auto"/>
            </w:pPr>
            <w:r>
              <w:rPr>
                <w:rFonts w:ascii="Helvetica Neue" w:hAnsi="Helvetica Neue" w:eastAsia="PingFang TC"/>
                <w:color w:val="2D6A4F"/>
              </w:rPr>
              <w:t xml:space="preserve">—  </w:t>
            </w:r>
            <w:r>
              <w:rPr>
                <w:rFonts w:ascii="Helvetica Neue" w:hAnsi="Helvetica Neue" w:eastAsia="PingFang TC"/>
                <w:color w:val="1A1A1A"/>
                <w:sz w:val="20"/>
              </w:rPr>
              <w:t>Buksan ang komentaryo ng AI at magtanong ng follow-up</w:t>
            </w:r>
          </w:p>
          <w:p>
            <w:pPr>
              <w:spacing w:after="100" w:line="324" w:lineRule="auto"/>
            </w:pPr>
            <w:r>
              <w:rPr>
                <w:rFonts w:ascii="Helvetica Neue" w:hAnsi="Helvetica Neue" w:eastAsia="PingFang TC"/>
                <w:color w:val="2D6A4F"/>
              </w:rPr>
              <w:t xml:space="preserve">—  </w:t>
            </w:r>
            <w:r>
              <w:rPr>
                <w:rFonts w:ascii="Helvetica Neue" w:hAnsi="Helvetica Neue" w:eastAsia="PingFang TC"/>
                <w:color w:val="1A1A1A"/>
                <w:sz w:val="20"/>
              </w:rPr>
              <w:t>Gamitin ang input na larawan (Scan) — pumili ng larawan mula sa iyong gallery</w:t>
            </w:r>
          </w:p>
          <w:p>
            <w:pPr>
              <w:spacing w:after="100" w:line="324" w:lineRule="auto"/>
            </w:pPr>
            <w:r>
              <w:rPr>
                <w:rFonts w:ascii="Helvetica Neue" w:hAnsi="Helvetica Neue" w:eastAsia="PingFang TC"/>
                <w:color w:val="2D6A4F"/>
              </w:rPr>
              <w:t xml:space="preserve">—  </w:t>
            </w:r>
            <w:r>
              <w:rPr>
                <w:rFonts w:ascii="Helvetica Neue" w:hAnsi="Helvetica Neue" w:eastAsia="PingFang TC"/>
                <w:color w:val="1A1A1A"/>
                <w:sz w:val="20"/>
              </w:rPr>
              <w:t>I-sync ang iyong mga tala sa iyong mga device</w:t>
            </w:r>
          </w:p>
        </w:tc>
      </w:tr>
    </w:tbl>
    <w:p>
      <w:pPr>
        <w:spacing w:after="80"/>
      </w:pPr>
    </w:p>
    <w:tbl>
      <w:tblPr>
        <w:tblW w:type="auto" w:w="0"/>
        <w:tblLook w:firstColumn="1" w:firstRow="1" w:lastColumn="0" w:lastRow="0" w:noHBand="0" w:noVBand="1" w:val="04A0"/>
        <w:tblBorders>
          <w:top w:val="none"/>
          <w:left w:val="none"/>
          <w:bottom w:val="none"/>
          <w:right w:val="none"/>
          <w:insideH w:val="none"/>
          <w:insideV w:val="none"/>
        </w:tblBorders>
      </w:tblPr>
      <w:tblGrid>
        <w:gridCol w:w="9746"/>
      </w:tblGrid>
      <w:tr>
        <w:tc>
          <w:tcPr>
            <w:tcW w:type="dxa" w:w="9504"/>
            <w:shd w:val="clear" w:color="auto" w:fill="EEF4F0"/>
            <w:tcMar>
              <w:top w:w="140" w:type="dxa"/>
              <w:bottom w:w="140" w:type="dxa"/>
              <w:left w:w="170" w:type="dxa"/>
              <w:right w:w="170" w:type="dxa"/>
            </w:tcMar>
          </w:tcPr>
          <w:p>
            <w:pPr>
              <w:pStyle w:val="CalloutBody"/>
            </w:pPr>
            <w:r>
              <w:rPr>
                <w:b/>
                <w:color w:val="1A1A1A"/>
                <w:sz w:val="21"/>
              </w:rPr>
              <w:t>Gusto mong mag-aral nang offline?</w:t>
            </w:r>
          </w:p>
          <w:p>
            <w:pPr>
              <w:pStyle w:val="CalloutBody"/>
            </w:pPr>
            <w:r>
              <w:t>I-print ang gabay na ito, o gamitin ang MiraSeed Bible app sa iPhone o Android. Laging gumagana ang nakalimbag na gabay — walang kailangang koneksyon — kaya nga ito naririto.</w:t>
            </w:r>
          </w:p>
        </w:tc>
      </w:tr>
    </w:tbl>
    <w:p>
      <w:pPr>
        <w:spacing w:after="120"/>
      </w:pPr>
    </w:p>
    <w:p>
      <w:pPr>
        <w:pStyle w:val="Heading3"/>
      </w:pPr>
      <w:r>
        <w:t>Ilang tapat na paalala</w:t>
      </w:r>
    </w:p>
    <w:p>
      <w:pPr>
        <w:pStyle w:val="ListBullet"/>
      </w:pPr>
      <w:r>
        <w:t>Walang tampok na “talata ng araw” — ang MiraSeed Bible ay para sa pag-aaral na sinisimulan mo, hindi isang feed.</w:t>
      </w:r>
    </w:p>
    <w:p>
      <w:pPr>
        <w:pStyle w:val="ListBullet"/>
      </w:pPr>
      <w:r>
        <w:t>Maaaring magkamali o kulang ang AI; basahin ito bilang tulong sa pag-aaral at timbangin sa Kasulatan at sa iyong komunidad.</w:t>
      </w:r>
    </w:p>
    <w:p>
      <w:pPr>
        <w:pStyle w:val="ListBullet"/>
      </w:pPr>
      <w:r>
        <w:t>Ang katumpakan ng larawan ay depende sa kalidad ng imahe; suriin ang nakuhang teksto bago ka umasa rito.</w:t>
      </w:r>
    </w:p>
    <w:p>
      <w:r>
        <w:br w:type="page"/>
      </w:r>
    </w:p>
    <w:p>
      <w:pPr>
        <w:pStyle w:val="Eyebrow"/>
      </w:pPr>
      <w:r>
        <w:t>MiraSeed · Bible</w:t>
      </w:r>
    </w:p>
    <w:p>
      <w:pPr>
        <w:pStyle w:val="Heading1"/>
      </w:pPr>
      <w:r>
        <w:t>Quick-start card</w:t>
      </w:r>
    </w:p>
    <w:p>
      <w:pPr>
        <w:pStyle w:val="Lead"/>
      </w:pPr>
      <w:r>
        <w:t>Tanggalin at itago — isang pahina ng pag-aaral.</w:t>
      </w:r>
    </w:p>
    <w:p>
      <w:pPr>
        <w:pStyle w:val="ListNumber"/>
      </w:pPr>
      <w:r>
        <w:t>Buksan ang bible.miraseed.app sa iyong browser.</w:t>
      </w:r>
    </w:p>
    <w:p>
      <w:pPr>
        <w:pStyle w:val="ListNumber"/>
      </w:pPr>
      <w:r>
        <w:t>Maghanap ng talata — o maghanap ng salita sa Concordance at pindutin ang resulta.</w:t>
      </w:r>
    </w:p>
    <w:p>
      <w:pPr>
        <w:pStyle w:val="ListNumber"/>
      </w:pPr>
      <w:r>
        <w:t>Pindutin nang matagal ang talata → View Commentary.</w:t>
      </w:r>
    </w:p>
    <w:p>
      <w:pPr>
        <w:pStyle w:val="ListNumber"/>
      </w:pPr>
      <w:r>
        <w:t>Basahin ang nakahanay na pag-aaral; magtanong nang hanggang tatlo.</w:t>
      </w:r>
    </w:p>
    <w:p>
      <w:pPr>
        <w:pStyle w:val="ListNumber"/>
      </w:pPr>
      <w:r>
        <w:t>Pindutin ang + para i-save sa mga tala.</w:t>
      </w:r>
    </w:p>
    <w:p>
      <w:pPr>
        <w:pStyle w:val="ListNumber"/>
      </w:pPr>
      <w:r>
        <w:t>Buksan ang tala → Share/Export → PDF o Word.</w:t>
      </w:r>
    </w:p>
    <w:p>
      <w:pPr>
        <w:pStyle w:val="ListNumber"/>
      </w:pPr>
      <w:r>
        <w:t>I-print, ipamigay, o i-edit para sa iyong grupo.</w:t>
      </w:r>
    </w:p>
    <w:p>
      <w:pPr>
        <w:spacing w:after="40"/>
      </w:pPr>
    </w:p>
    <w:tbl>
      <w:tblPr>
        <w:tblW w:type="auto" w:w="0"/>
        <w:tblLook w:firstColumn="1" w:firstRow="1" w:lastColumn="0" w:lastRow="0" w:noHBand="0" w:noVBand="1" w:val="04A0"/>
        <w:tblBorders>
          <w:top w:val="none"/>
          <w:left w:val="none"/>
          <w:bottom w:val="none"/>
          <w:right w:val="none"/>
          <w:insideH w:val="none"/>
          <w:insideV w:val="none"/>
        </w:tblBorders>
      </w:tblPr>
      <w:tblGrid>
        <w:gridCol w:w="9746"/>
      </w:tblGrid>
      <w:tr>
        <w:tc>
          <w:tcPr>
            <w:tcW w:type="dxa" w:w="9504"/>
            <w:shd w:val="clear" w:color="auto" w:fill="F7F7F5"/>
            <w:tcMar>
              <w:top w:w="120" w:type="dxa"/>
              <w:bottom w:w="120" w:type="dxa"/>
              <w:left w:w="150" w:type="dxa"/>
              <w:right w:w="150" w:type="dxa"/>
            </w:tcMar>
          </w:tcPr>
          <w:p>
            <w:pPr>
              <w:pStyle w:val="Heading3"/>
            </w:pPr>
            <w:r>
              <w:t>Mabuting malaman</w:t>
            </w:r>
          </w:p>
          <w:p>
            <w:pPr>
              <w:spacing w:after="100" w:line="324" w:lineRule="auto"/>
            </w:pPr>
            <w:r>
              <w:rPr>
                <w:rFonts w:ascii="Helvetica Neue" w:hAnsi="Helvetica Neue" w:eastAsia="PingFang TC"/>
                <w:color w:val="2D6A4F"/>
              </w:rPr>
              <w:t xml:space="preserve">—  </w:t>
            </w:r>
            <w:r>
              <w:rPr>
                <w:rFonts w:ascii="Helvetica Neue" w:hAnsi="Helvetica Neue" w:eastAsia="PingFang TC"/>
                <w:color w:val="1A1A1A"/>
                <w:sz w:val="20"/>
              </w:rPr>
              <w:t>Sumagot sa anumang wika — hilingin lang.</w:t>
            </w:r>
          </w:p>
          <w:p>
            <w:pPr>
              <w:spacing w:after="100" w:line="324" w:lineRule="auto"/>
            </w:pPr>
            <w:r>
              <w:rPr>
                <w:rFonts w:ascii="Helvetica Neue" w:hAnsi="Helvetica Neue" w:eastAsia="PingFang TC"/>
                <w:color w:val="2D6A4F"/>
              </w:rPr>
              <w:t xml:space="preserve">—  </w:t>
            </w:r>
            <w:r>
              <w:rPr>
                <w:rFonts w:ascii="Helvetica Neue" w:hAnsi="Helvetica Neue" w:eastAsia="PingFang TC"/>
                <w:color w:val="1A1A1A"/>
                <w:sz w:val="20"/>
              </w:rPr>
              <w:t>Naka-sync ang mga tala sa iPhone, Android, at web.</w:t>
            </w:r>
          </w:p>
          <w:p>
            <w:pPr>
              <w:spacing w:after="100" w:line="324" w:lineRule="auto"/>
            </w:pPr>
            <w:r>
              <w:rPr>
                <w:rFonts w:ascii="Helvetica Neue" w:hAnsi="Helvetica Neue" w:eastAsia="PingFang TC"/>
                <w:color w:val="2D6A4F"/>
              </w:rPr>
              <w:t xml:space="preserve">—  </w:t>
            </w:r>
            <w:r>
              <w:rPr>
                <w:rFonts w:ascii="Helvetica Neue" w:hAnsi="Helvetica Neue" w:eastAsia="PingFang TC"/>
                <w:color w:val="1A1A1A"/>
                <w:sz w:val="20"/>
              </w:rPr>
              <w:t>Kailangan ng internet ang mga tampok ng AI; ang pagbabasa ng teksto at mga tala ay hindi.</w:t>
            </w:r>
          </w:p>
          <w:p>
            <w:pPr>
              <w:spacing w:after="100" w:line="324" w:lineRule="auto"/>
            </w:pPr>
            <w:r>
              <w:rPr>
                <w:rFonts w:ascii="Helvetica Neue" w:hAnsi="Helvetica Neue" w:eastAsia="PingFang TC"/>
                <w:color w:val="2D6A4F"/>
              </w:rPr>
              <w:t xml:space="preserve">—  </w:t>
            </w:r>
            <w:r>
              <w:rPr>
                <w:rFonts w:ascii="Helvetica Neue" w:hAnsi="Helvetica Neue" w:eastAsia="PingFang TC"/>
                <w:color w:val="1A1A1A"/>
                <w:sz w:val="20"/>
              </w:rPr>
              <w:t>Katuwang sa pag-aaral — hindi kapalit ng iyong pastor o ng iyong pagsusuri.</w:t>
            </w:r>
          </w:p>
        </w:tc>
      </w:tr>
    </w:tbl>
    <w:p>
      <w:pPr>
        <w:pStyle w:val="Footnote"/>
      </w:pPr>
      <w:r>
        <w:t>Para sa maliliit na grupo: i-print ang card na ito para sa lahat, o mag-export ng pag-aaral at ipamigay.</w:t>
      </w:r>
    </w:p>
    <w:p>
      <w:r>
        <w:br w:type="page"/>
      </w:r>
    </w:p>
    <w:p>
      <w:pPr>
        <w:spacing w:after="0" w:before="2400"/>
      </w:pPr>
    </w:p>
    <w:p>
      <w:pPr>
        <w:pStyle w:val="Heading1"/>
        <w:jc w:val="center"/>
      </w:pPr>
      <w:r>
        <w:t>Salamat sa pag-aaral kasama ang MiraSeed Bible.</w:t>
      </w:r>
    </w:p>
    <w:p>
      <w:pPr>
        <w:spacing w:before="200"/>
        <w:jc w:val="center"/>
      </w:pPr>
      <w:r>
        <w:rPr>
          <w:color w:val="1A1A1A"/>
        </w:rPr>
        <w:t>Kontak:  support@miraseed.app · hello@miraseed.app</w:t>
      </w:r>
    </w:p>
    <w:p>
      <w:pPr>
        <w:spacing w:after="200"/>
        <w:jc w:val="center"/>
      </w:pPr>
      <w:r>
        <w:t>Mga link:  miraseed.app · bible.miraseed.app</w:t>
      </w:r>
    </w:p>
    <w:p>
      <w:pPr>
        <w:spacing w:before="160"/>
        <w:jc w:val="center"/>
      </w:pPr>
      <w:r>
        <w:rPr>
          <w:i/>
          <w:color w:val="5B6470"/>
          <w:sz w:val="19"/>
        </w:rPr>
        <w:t>Sa App Store, nakalista bilang “MiraSeed Bible Study.”</w:t>
      </w:r>
    </w:p>
    <w:p>
      <w:pPr>
        <w:jc w:val="center"/>
      </w:pPr>
      <w:r>
        <w:rPr>
          <w:color w:val="5B6470"/>
          <w:sz w:val="19"/>
        </w:rPr>
        <w:t>Bersyon 1.0.1 · 2026</w:t>
      </w:r>
    </w:p>
    <w:p>
      <w:pPr>
        <w:jc w:val="center"/>
      </w:pPr>
      <w:r>
        <w:rPr>
          <w:color w:val="5B6470"/>
          <w:sz w:val="19"/>
        </w:rPr>
        <w:t>© 2026 MiraSeed. Ang MiraSeed ay pamilya ng mga kagamitang may layunin.</w:t>
      </w:r>
    </w:p>
    <w:sectPr w:rsidR="00FC693F" w:rsidRPr="0006063C" w:rsidSect="00034616">
      <w:headerReference w:type="default" r:id="rId9"/>
      <w:footerReference w:type="default" r:id="rId10"/>
      <w:pgSz w:w="12240" w:h="15840"/>
      <w:pgMar w:top="1247" w:right="1247" w:bottom="1134" w:left="1247" w:header="720" w:footer="720" w:gutter="0"/>
      <w:cols w:space="720"/>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10="urn:schemas-microsoft-com:office:word" xmlns:w14="http://schemas.microsoft.com/office/word/2010/wordml" xmlns:w="http://schemas.openxmlformats.org/wordprocessingml/2006/main" xmlns:wne="http://schemas.microsoft.com/office/word/2006/wordml" xmlns:wp14="http://schemas.microsoft.com/office/word/2010/wordprocessingDrawing" xmlns:wp="http://schemas.openxmlformats.org/drawingml/2006/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p>
    <w:pPr>
      <w:pStyle w:val="Footer"/>
      <w:jc w:val="center"/>
    </w:pPr>
    <w:r>
      <w:rPr>
        <w:rFonts w:ascii="Helvetica Neue" w:hAnsi="Helvetica Neue" w:eastAsia="PingFang TC"/>
        <w:color w:val="5B6470"/>
        <w:sz w:val="17"/>
      </w:rPr>
      <w:t xml:space="preserve">miraseed.app · Pahina </w:t>
    </w:r>
    <w:r>
      <w:rPr>
        <w:rFonts w:ascii="Helvetica Neue" w:hAnsi="Helvetica Neue" w:eastAsia="PingFang TC"/>
        <w:color w:val="5B6470"/>
        <w:sz w:val="17"/>
      </w:rPr>
      <w:fldChar w:fldCharType="begin"/>
      <w:instrText xml:space="preserve"> PAGE </w:instrText>
      <w:fldChar w:fldCharType="end"/>
    </w:r>
  </w:p>
</w:ftr>
</file>

<file path=word/header1.xml><?xml version="1.0" encoding="utf-8"?>
<w:hdr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10="urn:schemas-microsoft-com:office:word" xmlns:w14="http://schemas.microsoft.com/office/word/2010/wordml" xmlns:w="http://schemas.openxmlformats.org/wordprocessingml/2006/main" xmlns:wne="http://schemas.microsoft.com/office/word/2006/wordml" xmlns:wp14="http://schemas.microsoft.com/office/word/2010/wordprocessingDrawing" xmlns:wp="http://schemas.openxmlformats.org/drawingml/2006/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p>
    <w:pPr>
      <w:pStyle w:val="Header"/>
      <w:jc w:val="right"/>
    </w:pPr>
    <w:r>
      <w:rPr>
        <w:rFonts w:ascii="Helvetica Neue" w:hAnsi="Helvetica Neue" w:eastAsia="PingFang TC"/>
        <w:i w:val="0"/>
        <w:color w:val="5B6470"/>
        <w:sz w:val="17"/>
      </w:rPr>
      <w:t>MiraSeed Bible · Gabay ng Gumagamit</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pPr>
      <w:spacing w:line="360" w:lineRule="auto" w:after="160"/>
    </w:pPr>
    <w:rPr>
      <w:rFonts w:ascii="Helvetica Neue" w:hAnsi="Helvetica Neue" w:eastAsia="Helvetica Neue"/>
      <w:color w:val="1A1A1A"/>
      <w:sz w:val="22"/>
    </w:rPr>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0" w:after="200" w:line="264" w:lineRule="auto"/>
      <w:outlineLvl w:val="0"/>
    </w:pPr>
    <w:rPr>
      <w:rFonts w:asciiTheme="majorHAnsi" w:eastAsiaTheme="majorEastAsia" w:hAnsiTheme="majorHAnsi" w:cstheme="majorBidi" w:ascii="Helvetica Neue" w:hAnsi="Helvetica Neue" w:eastAsia="Helvetica Neue"/>
      <w:b/>
      <w:bCs/>
      <w:i w:val="0"/>
      <w:color w:val="1A1A1A"/>
      <w:sz w:val="44"/>
      <w:szCs w:val="28"/>
    </w:rPr>
  </w:style>
  <w:style w:type="paragraph" w:styleId="Heading2">
    <w:name w:val="heading 2"/>
    <w:basedOn w:val="Normal"/>
    <w:next w:val="Normal"/>
    <w:link w:val="Heading2Char"/>
    <w:uiPriority w:val="9"/>
    <w:unhideWhenUsed/>
    <w:qFormat/>
    <w:rsid w:val="00FC693F"/>
    <w:pPr>
      <w:keepNext/>
      <w:keepLines/>
      <w:spacing w:before="80" w:after="160" w:line="276" w:lineRule="auto"/>
      <w:outlineLvl w:val="1"/>
    </w:pPr>
    <w:rPr>
      <w:rFonts w:asciiTheme="majorHAnsi" w:eastAsiaTheme="majorEastAsia" w:hAnsiTheme="majorHAnsi" w:cstheme="majorBidi" w:ascii="Helvetica Neue" w:hAnsi="Helvetica Neue" w:eastAsia="Helvetica Neue"/>
      <w:b/>
      <w:bCs/>
      <w:i w:val="0"/>
      <w:color w:val="1A1A1A"/>
      <w:sz w:val="34"/>
      <w:szCs w:val="26"/>
    </w:rPr>
  </w:style>
  <w:style w:type="paragraph" w:styleId="Heading3">
    <w:name w:val="heading 3"/>
    <w:basedOn w:val="Normal"/>
    <w:next w:val="Normal"/>
    <w:link w:val="Heading3Char"/>
    <w:uiPriority w:val="9"/>
    <w:unhideWhenUsed/>
    <w:qFormat/>
    <w:rsid w:val="00FC693F"/>
    <w:pPr>
      <w:keepNext/>
      <w:keepLines/>
      <w:spacing w:before="160" w:after="80" w:line="288" w:lineRule="auto"/>
      <w:outlineLvl w:val="2"/>
    </w:pPr>
    <w:rPr>
      <w:rFonts w:asciiTheme="majorHAnsi" w:eastAsiaTheme="majorEastAsia" w:hAnsiTheme="majorHAnsi" w:cstheme="majorBidi" w:ascii="Helvetica Neue" w:hAnsi="Helvetica Neue" w:eastAsia="Helvetica Neue"/>
      <w:b/>
      <w:bCs/>
      <w:i w:val="0"/>
      <w:color w:val="2D6A4F"/>
      <w:sz w:val="20"/>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80" w:line="252" w:lineRule="auto" w:before="0"/>
      <w:contextualSpacing/>
    </w:pPr>
    <w:rPr>
      <w:rFonts w:asciiTheme="majorHAnsi" w:eastAsiaTheme="majorEastAsia" w:hAnsiTheme="majorHAnsi" w:cstheme="majorBidi" w:ascii="Helvetica Neue" w:hAnsi="Helvetica Neue" w:eastAsia="Helvetica Neue"/>
      <w:b/>
      <w:i w:val="0"/>
      <w:color w:val="1A1A1A"/>
      <w:spacing w:val="5"/>
      <w:kern w:val="28"/>
      <w:sz w:val="64"/>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rPr>
      <w:rFonts w:ascii="Helvetica Neue" w:hAnsi="Helvetica Neue" w:eastAsia="Helvetica Neue"/>
      <w:color w:val="1A1A1A"/>
      <w:sz w:val="22"/>
    </w:r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rPr>
      <w:rFonts w:ascii="Helvetica Neue" w:hAnsi="Helvetica Neue" w:eastAsia="Helvetica Neue"/>
      <w:color w:val="1A1A1A"/>
      <w:sz w:val="22"/>
    </w:r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pPr>
      <w:spacing w:before="80" w:after="160" w:line="336" w:lineRule="auto"/>
    </w:pPr>
    <w:rPr>
      <w:rFonts w:ascii="Helvetica Neue" w:hAnsi="Helvetica Neue" w:eastAsia="Helvetica Neue"/>
      <w:b w:val="0"/>
      <w:i/>
      <w:iCs/>
      <w:color w:val="1A1A1A"/>
      <w:sz w:val="23"/>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88" w:lineRule="auto" w:before="0" w:after="160"/>
    </w:pPr>
    <w:rPr>
      <w:rFonts w:ascii="Helvetica Neue" w:hAnsi="Helvetica Neue" w:eastAsia="Helvetica Neue"/>
      <w:b w:val="0"/>
      <w:bCs/>
      <w:i/>
      <w:color w:val="5B6470"/>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Lead">
    <w:name w:val="Lead"/>
    <w:basedOn w:val="Normal"/>
    <w:pPr>
      <w:spacing w:before="0" w:after="200" w:line="360" w:lineRule="auto"/>
    </w:pPr>
    <w:rPr>
      <w:rFonts w:ascii="Helvetica Neue" w:hAnsi="Helvetica Neue" w:eastAsia="Helvetica Neue"/>
      <w:b w:val="0"/>
      <w:i w:val="0"/>
      <w:color w:val="1A1A1A"/>
      <w:sz w:val="24"/>
    </w:rPr>
  </w:style>
  <w:style w:type="paragraph" w:customStyle="1" w:styleId="Eyebrow">
    <w:name w:val="Eyebrow"/>
    <w:basedOn w:val="Normal"/>
    <w:pPr>
      <w:spacing w:before="0" w:after="80" w:line="288" w:lineRule="auto"/>
    </w:pPr>
    <w:rPr>
      <w:rFonts w:ascii="Helvetica Neue" w:hAnsi="Helvetica Neue" w:eastAsia="Helvetica Neue"/>
      <w:b/>
      <w:i w:val="0"/>
      <w:color w:val="2D6A4F"/>
      <w:sz w:val="18"/>
    </w:rPr>
  </w:style>
  <w:style w:type="paragraph" w:customStyle="1" w:styleId="Footnote">
    <w:name w:val="Footnote"/>
    <w:basedOn w:val="Normal"/>
    <w:pPr>
      <w:spacing w:before="120" w:after="80" w:line="336" w:lineRule="auto"/>
    </w:pPr>
    <w:rPr>
      <w:rFonts w:ascii="Helvetica Neue" w:hAnsi="Helvetica Neue" w:eastAsia="Helvetica Neue"/>
      <w:b w:val="0"/>
      <w:i w:val="0"/>
      <w:color w:val="5B6470"/>
      <w:sz w:val="19"/>
    </w:rPr>
  </w:style>
  <w:style w:type="paragraph" w:customStyle="1" w:styleId="CalloutBody">
    <w:name w:val="Callout Body"/>
    <w:basedOn w:val="Normal"/>
    <w:pPr>
      <w:spacing w:before="0" w:after="40" w:line="336" w:lineRule="auto"/>
    </w:pPr>
    <w:rPr>
      <w:rFonts w:ascii="Helvetica Neue" w:hAnsi="Helvetica Neue" w:eastAsia="Helvetica Neue"/>
      <w:b w:val="0"/>
      <w:i w:val="0"/>
      <w:color w:val="1A1A1A"/>
      <w:sz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header" Target="header1.xml"/><Relationship Id="rId10" Type="http://schemas.openxmlformats.org/officeDocument/2006/relationships/footer" Target="footer1.xml"/><Relationship Id="rId11" Type="http://schemas.openxmlformats.org/officeDocument/2006/relationships/image" Target="media/image1.png"/><Relationship Id="rId12" Type="http://schemas.openxmlformats.org/officeDocument/2006/relationships/image" Target="media/image2.png"/><Relationship Id="rId13" Type="http://schemas.openxmlformats.org/officeDocument/2006/relationships/image" Target="media/image3.png"/><Relationship Id="rId14" Type="http://schemas.openxmlformats.org/officeDocument/2006/relationships/image" Target="media/image4.png"/><Relationship Id="rId15" Type="http://schemas.openxmlformats.org/officeDocument/2006/relationships/image" Target="media/image5.png"/><Relationship Id="rId16" Type="http://schemas.openxmlformats.org/officeDocument/2006/relationships/image" Target="media/image6.png"/><Relationship Id="rId17" Type="http://schemas.openxmlformats.org/officeDocument/2006/relationships/image" Target="media/image7.png"/><Relationship Id="rId18" Type="http://schemas.openxmlformats.org/officeDocument/2006/relationships/image" Target="media/image8.png"/><Relationship Id="rId19"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MiraSeed Bible — Gabay ng Gumagamit (Filipino)</dc:title>
  <dc:subject/>
  <dc:creator>MiraSeed</dc:creator>
  <cp:keywords/>
  <dc:description>Ang naipi-print na kasama ng MiraSeed Bible: siyam na hakbang na gabay, mapa ng mga tampok, tapat na mga hangganan, at isang patanggal na quick-start card.</dc:description>
  <cp:lastModifiedBy/>
  <cp:revision>1</cp:revision>
  <dcterms:created xsi:type="dcterms:W3CDTF">2013-12-23T23:15:00Z</dcterms:created>
  <dcterms:modified xsi:type="dcterms:W3CDTF">2013-12-23T23:15:00Z</dcterms:modified>
  <cp:category/>
  <dc:language>tl</dc:language>
</cp:coreProperties>
</file>